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4877C" w14:textId="77777777" w:rsidR="00D7476B" w:rsidRDefault="00D7476B" w:rsidP="00D7476B">
      <w:pPr>
        <w:pStyle w:val="BodyTextIndent"/>
        <w:spacing w:after="0" w:line="360" w:lineRule="auto"/>
        <w:ind w:left="357"/>
        <w:jc w:val="center"/>
        <w:rPr>
          <w:b/>
          <w:iCs/>
          <w:lang w:eastAsia="zh-HK"/>
        </w:rPr>
      </w:pPr>
      <w:r>
        <w:rPr>
          <w:b/>
          <w:iCs/>
        </w:rPr>
        <w:t>Hong Kong Shue Yan University</w:t>
      </w:r>
    </w:p>
    <w:p w14:paraId="0B4E5613" w14:textId="77777777" w:rsidR="00D7476B" w:rsidRPr="00DD5032" w:rsidRDefault="00D7476B" w:rsidP="00D7476B">
      <w:pPr>
        <w:pStyle w:val="BodyTextIndent"/>
        <w:spacing w:after="0" w:line="360" w:lineRule="auto"/>
        <w:ind w:left="357"/>
        <w:jc w:val="center"/>
        <w:rPr>
          <w:b/>
          <w:iCs/>
          <w:lang w:eastAsia="zh-HK"/>
        </w:rPr>
      </w:pPr>
      <w:r>
        <w:rPr>
          <w:rFonts w:hint="eastAsia"/>
          <w:b/>
          <w:iCs/>
          <w:lang w:eastAsia="zh-HK"/>
        </w:rPr>
        <w:t>Department of English Language &amp; Literature</w:t>
      </w:r>
    </w:p>
    <w:p w14:paraId="5748C8F4" w14:textId="77777777" w:rsidR="00D7476B" w:rsidRDefault="00D7476B" w:rsidP="00D7476B">
      <w:pPr>
        <w:pStyle w:val="Title"/>
        <w:spacing w:line="360" w:lineRule="auto"/>
        <w:rPr>
          <w:lang w:eastAsia="zh-HK"/>
        </w:rPr>
      </w:pPr>
      <w:r>
        <w:rPr>
          <w:lang w:eastAsia="zh-HK"/>
        </w:rPr>
        <w:t>Master of Arts in Interdisciplinary Cultural Studies</w:t>
      </w:r>
    </w:p>
    <w:p w14:paraId="4C119FE8" w14:textId="1B4D0D19" w:rsidR="00284C70" w:rsidRPr="00667F58" w:rsidRDefault="00BD6D99" w:rsidP="00D7476B">
      <w:pPr>
        <w:pStyle w:val="Title"/>
        <w:spacing w:line="360" w:lineRule="auto"/>
        <w:rPr>
          <w:lang w:eastAsia="zh-HK"/>
        </w:rPr>
      </w:pPr>
      <w:r>
        <w:rPr>
          <w:rFonts w:hint="eastAsia"/>
          <w:lang w:eastAsia="zh-HK"/>
        </w:rPr>
        <w:t>201</w:t>
      </w:r>
      <w:r w:rsidR="00D942F1">
        <w:rPr>
          <w:lang w:eastAsia="zh-HK"/>
        </w:rPr>
        <w:t>8</w:t>
      </w:r>
      <w:r w:rsidR="00D942F1">
        <w:rPr>
          <w:rFonts w:hint="eastAsia"/>
          <w:lang w:eastAsia="zh-HK"/>
        </w:rPr>
        <w:t>-201</w:t>
      </w:r>
      <w:r w:rsidR="00D942F1">
        <w:rPr>
          <w:lang w:eastAsia="zh-HK"/>
        </w:rPr>
        <w:t>9</w:t>
      </w:r>
    </w:p>
    <w:p w14:paraId="1E521F5F" w14:textId="77777777" w:rsidR="00D7476B" w:rsidRPr="00693BC3" w:rsidRDefault="00D7476B" w:rsidP="00D7476B">
      <w:pPr>
        <w:rPr>
          <w:b/>
        </w:rPr>
      </w:pPr>
    </w:p>
    <w:p w14:paraId="4F8A341C" w14:textId="0246CAE9" w:rsidR="00D7476B" w:rsidRPr="00693BC3" w:rsidRDefault="00D7476B" w:rsidP="00D7476B">
      <w:pPr>
        <w:spacing w:line="360" w:lineRule="auto"/>
        <w:ind w:left="2977" w:hanging="2977"/>
        <w:rPr>
          <w:b/>
          <w:lang w:eastAsia="zh-HK"/>
        </w:rPr>
      </w:pPr>
      <w:r w:rsidRPr="00693BC3">
        <w:rPr>
          <w:b/>
        </w:rPr>
        <w:t>Course Title</w:t>
      </w:r>
      <w:r w:rsidRPr="00693BC3">
        <w:rPr>
          <w:b/>
        </w:rPr>
        <w:tab/>
      </w:r>
      <w:r w:rsidRPr="00693BC3">
        <w:t xml:space="preserve">: </w:t>
      </w:r>
      <w:r>
        <w:rPr>
          <w:rFonts w:hint="eastAsia"/>
          <w:lang w:eastAsia="zh-HK"/>
        </w:rPr>
        <w:t>Special Topics in Interdisciplinary Studies</w:t>
      </w:r>
      <w:r w:rsidR="00CB148D">
        <w:rPr>
          <w:rFonts w:hint="eastAsia"/>
          <w:lang w:eastAsia="zh-HK"/>
        </w:rPr>
        <w:t xml:space="preserve"> : Gender Studies Theory</w:t>
      </w:r>
    </w:p>
    <w:p w14:paraId="03FE03A5" w14:textId="4FF2ACAD" w:rsidR="00D7476B" w:rsidRPr="00693BC3" w:rsidRDefault="00D7476B" w:rsidP="00D7476B">
      <w:pPr>
        <w:spacing w:line="360" w:lineRule="auto"/>
        <w:ind w:left="2977" w:hanging="2977"/>
        <w:rPr>
          <w:lang w:eastAsia="zh-HK"/>
        </w:rPr>
      </w:pPr>
      <w:r w:rsidRPr="00693BC3">
        <w:rPr>
          <w:b/>
        </w:rPr>
        <w:t>Course Code</w:t>
      </w:r>
      <w:r w:rsidRPr="00693BC3">
        <w:rPr>
          <w:b/>
        </w:rPr>
        <w:tab/>
      </w:r>
      <w:r w:rsidRPr="00693BC3">
        <w:t xml:space="preserve">: ENG </w:t>
      </w:r>
      <w:r>
        <w:rPr>
          <w:lang w:eastAsia="zh-HK"/>
        </w:rPr>
        <w:t>5</w:t>
      </w:r>
      <w:r>
        <w:rPr>
          <w:rFonts w:hint="eastAsia"/>
          <w:lang w:eastAsia="zh-HK"/>
        </w:rPr>
        <w:t>14</w:t>
      </w:r>
    </w:p>
    <w:p w14:paraId="42DE92E1" w14:textId="77777777" w:rsidR="00D7476B" w:rsidRPr="00693BC3" w:rsidRDefault="00D7476B" w:rsidP="00D7476B">
      <w:pPr>
        <w:spacing w:line="360" w:lineRule="auto"/>
        <w:ind w:left="2977" w:hanging="2977"/>
        <w:rPr>
          <w:b/>
        </w:rPr>
      </w:pPr>
      <w:r w:rsidRPr="00693BC3">
        <w:rPr>
          <w:b/>
        </w:rPr>
        <w:t>Number of Credits</w:t>
      </w:r>
      <w:r w:rsidRPr="00693BC3">
        <w:rPr>
          <w:b/>
        </w:rPr>
        <w:tab/>
      </w:r>
      <w:r w:rsidRPr="00693BC3">
        <w:t>: 3</w:t>
      </w:r>
    </w:p>
    <w:p w14:paraId="6FB59595" w14:textId="49CD27F2" w:rsidR="00D7476B" w:rsidRPr="00693BC3" w:rsidRDefault="00D7476B" w:rsidP="00D7476B">
      <w:pPr>
        <w:spacing w:line="360" w:lineRule="auto"/>
        <w:ind w:left="2977" w:hanging="2977"/>
        <w:rPr>
          <w:b/>
          <w:lang w:eastAsia="zh-HK"/>
        </w:rPr>
      </w:pPr>
      <w:r w:rsidRPr="00693BC3">
        <w:rPr>
          <w:b/>
        </w:rPr>
        <w:t>Duration in Weeks</w:t>
      </w:r>
      <w:r w:rsidRPr="00693BC3">
        <w:rPr>
          <w:b/>
        </w:rPr>
        <w:tab/>
      </w:r>
      <w:r w:rsidRPr="00693BC3">
        <w:t xml:space="preserve">: </w:t>
      </w:r>
      <w:r w:rsidR="00BD6D99">
        <w:rPr>
          <w:lang w:eastAsia="zh-HK"/>
        </w:rPr>
        <w:t>15</w:t>
      </w:r>
    </w:p>
    <w:p w14:paraId="243858C9" w14:textId="77777777" w:rsidR="00D7476B" w:rsidRPr="00693BC3" w:rsidRDefault="00D7476B" w:rsidP="00D7476B">
      <w:pPr>
        <w:spacing w:line="360" w:lineRule="auto"/>
        <w:ind w:left="2977" w:hanging="2977"/>
      </w:pPr>
      <w:r w:rsidRPr="00693BC3">
        <w:rPr>
          <w:b/>
        </w:rPr>
        <w:t>Contact Hours Per Week</w:t>
      </w:r>
      <w:r w:rsidRPr="00693BC3">
        <w:rPr>
          <w:b/>
        </w:rPr>
        <w:tab/>
      </w:r>
      <w:r w:rsidRPr="00693BC3">
        <w:t>:</w:t>
      </w:r>
      <w:r w:rsidRPr="00693BC3">
        <w:rPr>
          <w:b/>
        </w:rPr>
        <w:t xml:space="preserve"> </w:t>
      </w:r>
      <w:r w:rsidRPr="00693BC3">
        <w:t>Lecture (2 Hours)</w:t>
      </w:r>
    </w:p>
    <w:p w14:paraId="20B2E0D3" w14:textId="77777777" w:rsidR="00D7476B" w:rsidRPr="00693BC3" w:rsidRDefault="00D7476B" w:rsidP="00D7476B">
      <w:pPr>
        <w:ind w:left="2977" w:hanging="2977"/>
        <w:rPr>
          <w:b/>
        </w:rPr>
      </w:pPr>
      <w:r w:rsidRPr="00693BC3">
        <w:rPr>
          <w:b/>
        </w:rPr>
        <w:tab/>
      </w:r>
      <w:r w:rsidRPr="00693BC3">
        <w:t>: Tutorial (1 Hour)</w:t>
      </w:r>
    </w:p>
    <w:p w14:paraId="0967D546" w14:textId="77777777" w:rsidR="00D7476B" w:rsidRPr="00693BC3" w:rsidRDefault="00D7476B" w:rsidP="00D7476B">
      <w:pPr>
        <w:ind w:left="2977" w:hanging="2977"/>
        <w:jc w:val="both"/>
        <w:rPr>
          <w:b/>
        </w:rPr>
      </w:pPr>
      <w:r w:rsidRPr="00693BC3">
        <w:rPr>
          <w:b/>
        </w:rPr>
        <w:t>Pre-requisite(s)</w:t>
      </w:r>
      <w:r w:rsidRPr="00693BC3">
        <w:rPr>
          <w:b/>
        </w:rPr>
        <w:tab/>
      </w:r>
      <w:r w:rsidRPr="00693BC3">
        <w:t>: NIL</w:t>
      </w:r>
    </w:p>
    <w:p w14:paraId="6F6D9101" w14:textId="77777777" w:rsidR="00D7476B" w:rsidRPr="00693BC3" w:rsidRDefault="00D7476B" w:rsidP="00D7476B">
      <w:pPr>
        <w:ind w:left="2977" w:hanging="2977"/>
      </w:pPr>
    </w:p>
    <w:p w14:paraId="5960C481" w14:textId="77777777" w:rsidR="00D7476B" w:rsidRPr="00693BC3" w:rsidRDefault="00D7476B" w:rsidP="00D7476B">
      <w:pPr>
        <w:ind w:left="2977" w:hanging="2977"/>
      </w:pPr>
      <w:r w:rsidRPr="00693BC3">
        <w:rPr>
          <w:b/>
        </w:rPr>
        <w:t>Prepared by</w:t>
      </w:r>
      <w:r w:rsidRPr="00693BC3">
        <w:tab/>
        <w:t>: Dr. Amy CHAN</w:t>
      </w:r>
    </w:p>
    <w:p w14:paraId="5E71C78D" w14:textId="77777777" w:rsidR="00D7476B" w:rsidRDefault="00D7476B" w:rsidP="000D4397">
      <w:pPr>
        <w:rPr>
          <w:rFonts w:eastAsiaTheme="minorEastAsia"/>
          <w:b/>
          <w:sz w:val="24"/>
          <w:szCs w:val="24"/>
          <w:lang w:val="en-US" w:eastAsia="zh-HK"/>
        </w:rPr>
      </w:pPr>
    </w:p>
    <w:p w14:paraId="225C81C2" w14:textId="62A4E1FE" w:rsidR="00D7476B" w:rsidRDefault="00D7476B" w:rsidP="000D4397">
      <w:pPr>
        <w:rPr>
          <w:rFonts w:eastAsiaTheme="minorEastAsia"/>
          <w:b/>
          <w:sz w:val="24"/>
          <w:szCs w:val="24"/>
          <w:lang w:val="en-US" w:eastAsia="zh-HK"/>
        </w:rPr>
      </w:pPr>
      <w:r>
        <w:rPr>
          <w:rFonts w:eastAsiaTheme="minorEastAsia" w:hint="eastAsia"/>
          <w:b/>
          <w:sz w:val="24"/>
          <w:szCs w:val="24"/>
          <w:lang w:val="en-US" w:eastAsia="zh-HK"/>
        </w:rPr>
        <w:t>Course Introduction</w:t>
      </w:r>
    </w:p>
    <w:p w14:paraId="4E015772" w14:textId="77777777" w:rsidR="00D7476B" w:rsidRDefault="00D7476B" w:rsidP="000D4397">
      <w:pPr>
        <w:rPr>
          <w:rFonts w:eastAsiaTheme="minorEastAsia"/>
          <w:b/>
          <w:sz w:val="24"/>
          <w:szCs w:val="24"/>
          <w:lang w:val="en-US" w:eastAsia="zh-HK"/>
        </w:rPr>
      </w:pPr>
    </w:p>
    <w:p w14:paraId="356B2EEC" w14:textId="7AF7811B" w:rsidR="00D7476B" w:rsidRPr="00D7476B" w:rsidRDefault="00D7476B" w:rsidP="000D4397">
      <w:pPr>
        <w:rPr>
          <w:rFonts w:eastAsiaTheme="minorEastAsia"/>
          <w:sz w:val="24"/>
          <w:szCs w:val="24"/>
          <w:lang w:val="en-US" w:eastAsia="zh-HK"/>
        </w:rPr>
      </w:pPr>
      <w:r w:rsidRPr="00D7476B">
        <w:rPr>
          <w:rFonts w:eastAsiaTheme="minorEastAsia" w:hint="eastAsia"/>
          <w:sz w:val="24"/>
          <w:szCs w:val="24"/>
          <w:lang w:val="en-US" w:eastAsia="zh-HK"/>
        </w:rPr>
        <w:t>In the first part of this course, students will be introduced to theories of different feminist schools as well as concepts of gender studies in a structured</w:t>
      </w:r>
      <w:r w:rsidR="00F20372">
        <w:rPr>
          <w:rFonts w:eastAsiaTheme="minorEastAsia" w:hint="eastAsia"/>
          <w:sz w:val="24"/>
          <w:szCs w:val="24"/>
          <w:lang w:val="en-US" w:eastAsia="zh-HK"/>
        </w:rPr>
        <w:t xml:space="preserve"> way</w:t>
      </w:r>
      <w:r w:rsidRPr="00D7476B">
        <w:rPr>
          <w:rFonts w:eastAsiaTheme="minorEastAsia" w:hint="eastAsia"/>
          <w:sz w:val="24"/>
          <w:szCs w:val="24"/>
          <w:lang w:val="en-US" w:eastAsia="zh-HK"/>
        </w:rPr>
        <w:t xml:space="preserve">. In the second part, emphasis will be put on discussing feminism from an interdisciplinary perspective, for example, feminism and art, feminism and biology, feminism and neuroscience, etc. The aim of this course is two-fold: on the one hand, it aims to give students a solid foundation in feminist and gender studies theories; on the other hand, students will be encouraged to </w:t>
      </w:r>
      <w:r>
        <w:rPr>
          <w:rFonts w:eastAsiaTheme="minorEastAsia" w:hint="eastAsia"/>
          <w:sz w:val="24"/>
          <w:szCs w:val="24"/>
          <w:lang w:val="en-US" w:eastAsia="zh-HK"/>
        </w:rPr>
        <w:t>approach the field in an interdisciplinary perspective.</w:t>
      </w:r>
    </w:p>
    <w:p w14:paraId="377ACE7F" w14:textId="77777777" w:rsidR="00D7476B" w:rsidRDefault="00D7476B" w:rsidP="000D4397">
      <w:pPr>
        <w:rPr>
          <w:rFonts w:eastAsiaTheme="minorEastAsia"/>
          <w:b/>
          <w:sz w:val="24"/>
          <w:szCs w:val="24"/>
          <w:lang w:val="en-US" w:eastAsia="zh-HK"/>
        </w:rPr>
      </w:pPr>
    </w:p>
    <w:p w14:paraId="338164B2" w14:textId="77777777" w:rsidR="00D7476B" w:rsidRPr="00880D66" w:rsidRDefault="00D7476B" w:rsidP="00D7476B">
      <w:pPr>
        <w:pStyle w:val="NormalWeb"/>
        <w:rPr>
          <w:rStyle w:val="style11"/>
          <w:rFonts w:ascii="Times New Roman" w:hAnsi="Times New Roman" w:cs="Times New Roman"/>
          <w:b/>
          <w:lang w:eastAsia="zh-HK"/>
        </w:rPr>
      </w:pPr>
      <w:r w:rsidRPr="00880D66">
        <w:rPr>
          <w:rStyle w:val="style11"/>
          <w:rFonts w:ascii="Times New Roman" w:hAnsi="Times New Roman" w:cs="Times New Roman" w:hint="eastAsia"/>
          <w:b/>
          <w:lang w:eastAsia="zh-HK"/>
        </w:rPr>
        <w:t>Course Outcomes, Teaching Activities and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513"/>
      </w:tblGrid>
      <w:tr w:rsidR="00D7476B" w:rsidRPr="003911D0" w14:paraId="65D1C651" w14:textId="77777777" w:rsidTr="00B4378A">
        <w:tc>
          <w:tcPr>
            <w:tcW w:w="9039" w:type="dxa"/>
            <w:gridSpan w:val="2"/>
          </w:tcPr>
          <w:p w14:paraId="0600BFFB" w14:textId="77777777" w:rsidR="00D7476B" w:rsidRPr="00C75882" w:rsidRDefault="00D7476B" w:rsidP="00B4378A">
            <w:pPr>
              <w:pStyle w:val="BodyText"/>
              <w:jc w:val="center"/>
              <w:rPr>
                <w:b/>
              </w:rPr>
            </w:pPr>
            <w:r w:rsidRPr="00C75882">
              <w:rPr>
                <w:b/>
              </w:rPr>
              <w:t>Course Intended Learning Outcomes (ILOs)</w:t>
            </w:r>
          </w:p>
        </w:tc>
      </w:tr>
      <w:tr w:rsidR="00D7476B" w:rsidRPr="003911D0" w14:paraId="33B26057" w14:textId="77777777" w:rsidTr="00B4378A">
        <w:tc>
          <w:tcPr>
            <w:tcW w:w="9039" w:type="dxa"/>
            <w:gridSpan w:val="2"/>
          </w:tcPr>
          <w:p w14:paraId="3BB1EBDD" w14:textId="77777777" w:rsidR="00D7476B" w:rsidRPr="00C75882" w:rsidRDefault="00D7476B" w:rsidP="00B4378A">
            <w:pPr>
              <w:pStyle w:val="BodyText"/>
            </w:pPr>
            <w:r w:rsidRPr="00C75882">
              <w:t>Upon completion of this course students should be able to:</w:t>
            </w:r>
          </w:p>
        </w:tc>
      </w:tr>
      <w:tr w:rsidR="00D7476B" w:rsidRPr="003911D0" w14:paraId="11C4782B" w14:textId="77777777" w:rsidTr="00B4378A">
        <w:tc>
          <w:tcPr>
            <w:tcW w:w="1526" w:type="dxa"/>
          </w:tcPr>
          <w:p w14:paraId="5D26C863" w14:textId="77777777" w:rsidR="00D7476B" w:rsidRPr="00C75882" w:rsidRDefault="00D7476B" w:rsidP="00B4378A">
            <w:pPr>
              <w:pStyle w:val="BodyText"/>
              <w:rPr>
                <w:b/>
              </w:rPr>
            </w:pPr>
            <w:r w:rsidRPr="00C75882">
              <w:rPr>
                <w:b/>
              </w:rPr>
              <w:t>ILO1</w:t>
            </w:r>
          </w:p>
        </w:tc>
        <w:tc>
          <w:tcPr>
            <w:tcW w:w="7513" w:type="dxa"/>
          </w:tcPr>
          <w:p w14:paraId="33E2758D" w14:textId="0A4759AA" w:rsidR="00D7476B" w:rsidRPr="00C75882" w:rsidRDefault="00D7476B" w:rsidP="00D7476B">
            <w:pPr>
              <w:pStyle w:val="BodyText"/>
              <w:rPr>
                <w:lang w:eastAsia="zh-HK"/>
              </w:rPr>
            </w:pPr>
            <w:r>
              <w:rPr>
                <w:rFonts w:hint="eastAsia"/>
                <w:lang w:eastAsia="zh-HK"/>
              </w:rPr>
              <w:t>describe the theories and concepts of major feminist schools of thought</w:t>
            </w:r>
          </w:p>
        </w:tc>
      </w:tr>
      <w:tr w:rsidR="00D7476B" w:rsidRPr="003911D0" w14:paraId="059FDD5F" w14:textId="77777777" w:rsidTr="00B4378A">
        <w:tc>
          <w:tcPr>
            <w:tcW w:w="1526" w:type="dxa"/>
          </w:tcPr>
          <w:p w14:paraId="3942CA36" w14:textId="77777777" w:rsidR="00D7476B" w:rsidRPr="00C75882" w:rsidRDefault="00D7476B" w:rsidP="00B4378A">
            <w:pPr>
              <w:pStyle w:val="BodyText"/>
              <w:rPr>
                <w:b/>
              </w:rPr>
            </w:pPr>
            <w:r w:rsidRPr="00C75882">
              <w:rPr>
                <w:b/>
              </w:rPr>
              <w:t>ILO2</w:t>
            </w:r>
          </w:p>
        </w:tc>
        <w:tc>
          <w:tcPr>
            <w:tcW w:w="7513" w:type="dxa"/>
          </w:tcPr>
          <w:p w14:paraId="5254431F" w14:textId="1DF678D7" w:rsidR="00D7476B" w:rsidRPr="00C75882" w:rsidRDefault="00D7476B" w:rsidP="00D7476B">
            <w:pPr>
              <w:pStyle w:val="BodyText"/>
              <w:rPr>
                <w:lang w:eastAsia="zh-HK"/>
              </w:rPr>
            </w:pPr>
            <w:r>
              <w:rPr>
                <w:rFonts w:hint="eastAsia"/>
              </w:rPr>
              <w:t xml:space="preserve">identify the key issues in </w:t>
            </w:r>
            <w:r>
              <w:rPr>
                <w:rFonts w:hint="eastAsia"/>
                <w:lang w:eastAsia="zh-HK"/>
              </w:rPr>
              <w:t>feminism and gender studies</w:t>
            </w:r>
          </w:p>
        </w:tc>
      </w:tr>
      <w:tr w:rsidR="00D7476B" w:rsidRPr="003911D0" w14:paraId="40E91DC7" w14:textId="77777777" w:rsidTr="00B4378A">
        <w:tc>
          <w:tcPr>
            <w:tcW w:w="1526" w:type="dxa"/>
          </w:tcPr>
          <w:p w14:paraId="60FC4892" w14:textId="77777777" w:rsidR="00D7476B" w:rsidRPr="00C75882" w:rsidRDefault="00D7476B" w:rsidP="00B4378A">
            <w:pPr>
              <w:pStyle w:val="BodyText"/>
              <w:rPr>
                <w:b/>
              </w:rPr>
            </w:pPr>
            <w:r w:rsidRPr="00C75882">
              <w:rPr>
                <w:b/>
              </w:rPr>
              <w:t>ILO3</w:t>
            </w:r>
          </w:p>
        </w:tc>
        <w:tc>
          <w:tcPr>
            <w:tcW w:w="7513" w:type="dxa"/>
          </w:tcPr>
          <w:p w14:paraId="4978F8AF" w14:textId="3E6441F3" w:rsidR="00D7476B" w:rsidRPr="00C75882" w:rsidRDefault="00D7476B" w:rsidP="00815F63">
            <w:pPr>
              <w:pStyle w:val="BodyText"/>
              <w:rPr>
                <w:lang w:eastAsia="zh-HK"/>
              </w:rPr>
            </w:pPr>
            <w:r>
              <w:rPr>
                <w:rFonts w:hint="eastAsia"/>
              </w:rPr>
              <w:t xml:space="preserve">analyse the key issues </w:t>
            </w:r>
            <w:r w:rsidR="00815F63">
              <w:rPr>
                <w:rFonts w:hint="eastAsia"/>
                <w:lang w:eastAsia="zh-HK"/>
              </w:rPr>
              <w:t>in feminist and gender studies with illustration from cultural texts</w:t>
            </w:r>
          </w:p>
        </w:tc>
      </w:tr>
      <w:tr w:rsidR="00D7476B" w:rsidRPr="003911D0" w14:paraId="2CC2DFC5" w14:textId="77777777" w:rsidTr="00B4378A">
        <w:tc>
          <w:tcPr>
            <w:tcW w:w="1526" w:type="dxa"/>
          </w:tcPr>
          <w:p w14:paraId="4A282AB7" w14:textId="77777777" w:rsidR="00D7476B" w:rsidRPr="00C75882" w:rsidRDefault="00D7476B" w:rsidP="00B4378A">
            <w:pPr>
              <w:pStyle w:val="BodyText"/>
              <w:rPr>
                <w:b/>
              </w:rPr>
            </w:pPr>
            <w:r w:rsidRPr="00C75882">
              <w:rPr>
                <w:b/>
              </w:rPr>
              <w:t>ILO4</w:t>
            </w:r>
          </w:p>
        </w:tc>
        <w:tc>
          <w:tcPr>
            <w:tcW w:w="7513" w:type="dxa"/>
          </w:tcPr>
          <w:p w14:paraId="01FB9D01" w14:textId="100B553F" w:rsidR="00D7476B" w:rsidRPr="00C75882" w:rsidRDefault="00815F63" w:rsidP="00815F63">
            <w:pPr>
              <w:pStyle w:val="BodyText"/>
              <w:rPr>
                <w:lang w:eastAsia="zh-HK"/>
              </w:rPr>
            </w:pPr>
            <w:r>
              <w:rPr>
                <w:rFonts w:hint="eastAsia"/>
                <w:lang w:eastAsia="zh-HK"/>
              </w:rPr>
              <w:t>discuss issues in relevant disciplines from a feminist and gender studies perspective</w:t>
            </w:r>
          </w:p>
        </w:tc>
      </w:tr>
      <w:tr w:rsidR="00D7476B" w:rsidRPr="006669C1" w14:paraId="7EA241C8" w14:textId="77777777" w:rsidTr="00B4378A">
        <w:tc>
          <w:tcPr>
            <w:tcW w:w="1526" w:type="dxa"/>
          </w:tcPr>
          <w:p w14:paraId="4B0F4915" w14:textId="77777777" w:rsidR="00D7476B" w:rsidRPr="00C75882" w:rsidRDefault="00D7476B" w:rsidP="00B4378A">
            <w:pPr>
              <w:pStyle w:val="BodyText"/>
              <w:rPr>
                <w:b/>
              </w:rPr>
            </w:pPr>
            <w:r>
              <w:rPr>
                <w:b/>
              </w:rPr>
              <w:t>IL</w:t>
            </w:r>
            <w:r>
              <w:rPr>
                <w:rFonts w:hint="eastAsia"/>
                <w:b/>
              </w:rPr>
              <w:t>O</w:t>
            </w:r>
            <w:r w:rsidRPr="00C75882">
              <w:rPr>
                <w:b/>
              </w:rPr>
              <w:t>5</w:t>
            </w:r>
          </w:p>
        </w:tc>
        <w:tc>
          <w:tcPr>
            <w:tcW w:w="7513" w:type="dxa"/>
          </w:tcPr>
          <w:p w14:paraId="2473842C" w14:textId="49ACA342" w:rsidR="00D7476B" w:rsidRPr="00C75882" w:rsidRDefault="00D7476B" w:rsidP="00B4378A">
            <w:pPr>
              <w:pStyle w:val="BodyText"/>
            </w:pPr>
            <w:r>
              <w:rPr>
                <w:rFonts w:hint="eastAsia"/>
              </w:rPr>
              <w:t xml:space="preserve">write critical analysis of key issues of </w:t>
            </w:r>
            <w:r w:rsidR="00815F63">
              <w:rPr>
                <w:rFonts w:hint="eastAsia"/>
                <w:lang w:eastAsia="zh-HK"/>
              </w:rPr>
              <w:t>feminist and gender studies</w:t>
            </w:r>
          </w:p>
        </w:tc>
      </w:tr>
    </w:tbl>
    <w:p w14:paraId="3FD3165D" w14:textId="77777777" w:rsidR="00D7476B" w:rsidRDefault="00D7476B" w:rsidP="00D7476B">
      <w:pPr>
        <w:pStyle w:val="NormalWeb"/>
        <w:rPr>
          <w:rStyle w:val="style11"/>
          <w:rFonts w:ascii="Times New Roman" w:hAnsi="Times New Roman" w:cs="Times New Roman"/>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2"/>
        <w:gridCol w:w="7597"/>
      </w:tblGrid>
      <w:tr w:rsidR="00D7476B" w:rsidRPr="003911D0" w14:paraId="4BAD36ED" w14:textId="77777777" w:rsidTr="00B4378A">
        <w:tc>
          <w:tcPr>
            <w:tcW w:w="9039" w:type="dxa"/>
            <w:gridSpan w:val="2"/>
          </w:tcPr>
          <w:p w14:paraId="200DC78D" w14:textId="77777777" w:rsidR="00D7476B" w:rsidRPr="002C3891" w:rsidRDefault="00D7476B" w:rsidP="00B4378A">
            <w:pPr>
              <w:pStyle w:val="BodyText"/>
              <w:jc w:val="center"/>
              <w:rPr>
                <w:b/>
              </w:rPr>
            </w:pPr>
            <w:r w:rsidRPr="002C3891">
              <w:rPr>
                <w:b/>
              </w:rPr>
              <w:t>Teaching and Learning Activities (TLAs)</w:t>
            </w:r>
          </w:p>
        </w:tc>
      </w:tr>
      <w:tr w:rsidR="00D7476B" w:rsidRPr="003911D0" w14:paraId="1444D0F5" w14:textId="77777777" w:rsidTr="00B4378A">
        <w:tc>
          <w:tcPr>
            <w:tcW w:w="1442" w:type="dxa"/>
          </w:tcPr>
          <w:p w14:paraId="4F20FF9C" w14:textId="77777777" w:rsidR="00D7476B" w:rsidRPr="002C3891" w:rsidRDefault="00D7476B" w:rsidP="00B4378A">
            <w:pPr>
              <w:pStyle w:val="BodyText"/>
              <w:rPr>
                <w:b/>
                <w:lang w:val="en-US"/>
              </w:rPr>
            </w:pPr>
            <w:r w:rsidRPr="002C3891">
              <w:rPr>
                <w:b/>
                <w:lang w:val="en-US"/>
              </w:rPr>
              <w:t>TLA1</w:t>
            </w:r>
          </w:p>
        </w:tc>
        <w:tc>
          <w:tcPr>
            <w:tcW w:w="7597" w:type="dxa"/>
          </w:tcPr>
          <w:p w14:paraId="3FFAD186" w14:textId="52786743" w:rsidR="00D7476B" w:rsidRPr="002C3891" w:rsidRDefault="00D7476B" w:rsidP="00815F63">
            <w:pPr>
              <w:pStyle w:val="BodyText"/>
              <w:rPr>
                <w:lang w:val="en-US" w:eastAsia="zh-HK"/>
              </w:rPr>
            </w:pPr>
            <w:r>
              <w:rPr>
                <w:rFonts w:hint="eastAsia"/>
                <w:lang w:val="en-US"/>
              </w:rPr>
              <w:t xml:space="preserve">Introduction to the major </w:t>
            </w:r>
            <w:r w:rsidR="00815F63">
              <w:rPr>
                <w:rFonts w:hint="eastAsia"/>
                <w:lang w:val="en-US" w:eastAsia="zh-HK"/>
              </w:rPr>
              <w:t>theories and concepts in different feminist schools and gender studies</w:t>
            </w:r>
          </w:p>
        </w:tc>
      </w:tr>
      <w:tr w:rsidR="00D7476B" w:rsidRPr="003911D0" w14:paraId="609C409B" w14:textId="77777777" w:rsidTr="00B4378A">
        <w:tc>
          <w:tcPr>
            <w:tcW w:w="1442" w:type="dxa"/>
          </w:tcPr>
          <w:p w14:paraId="2F110139" w14:textId="77777777" w:rsidR="00D7476B" w:rsidRPr="002C3891" w:rsidRDefault="00D7476B" w:rsidP="00B4378A">
            <w:pPr>
              <w:pStyle w:val="BodyText"/>
              <w:rPr>
                <w:b/>
                <w:lang w:val="en-US"/>
              </w:rPr>
            </w:pPr>
            <w:r>
              <w:rPr>
                <w:rFonts w:hint="eastAsia"/>
                <w:b/>
                <w:lang w:val="en-US"/>
              </w:rPr>
              <w:t>TLA2</w:t>
            </w:r>
          </w:p>
        </w:tc>
        <w:tc>
          <w:tcPr>
            <w:tcW w:w="7597" w:type="dxa"/>
          </w:tcPr>
          <w:p w14:paraId="3A68C6B7" w14:textId="1E96EE23" w:rsidR="00D7476B" w:rsidRDefault="00D7476B" w:rsidP="00B4378A">
            <w:pPr>
              <w:pStyle w:val="BodyText"/>
              <w:rPr>
                <w:lang w:val="en-US"/>
              </w:rPr>
            </w:pPr>
            <w:r>
              <w:rPr>
                <w:rFonts w:hint="eastAsia"/>
                <w:lang w:val="en-US"/>
              </w:rPr>
              <w:t xml:space="preserve">Introduction to the key issues in </w:t>
            </w:r>
            <w:r w:rsidR="00815F63">
              <w:rPr>
                <w:rFonts w:hint="eastAsia"/>
                <w:lang w:val="en-US" w:eastAsia="zh-HK"/>
              </w:rPr>
              <w:t>different feminist schools and gender studies</w:t>
            </w:r>
          </w:p>
        </w:tc>
      </w:tr>
      <w:tr w:rsidR="00D7476B" w:rsidRPr="003911D0" w14:paraId="5693B274" w14:textId="77777777" w:rsidTr="00B4378A">
        <w:tc>
          <w:tcPr>
            <w:tcW w:w="1442" w:type="dxa"/>
          </w:tcPr>
          <w:p w14:paraId="65676A40" w14:textId="77777777" w:rsidR="00D7476B" w:rsidRPr="002C3891" w:rsidRDefault="00D7476B" w:rsidP="00B4378A">
            <w:pPr>
              <w:pStyle w:val="BodyText"/>
              <w:rPr>
                <w:b/>
              </w:rPr>
            </w:pPr>
            <w:r w:rsidRPr="002C3891">
              <w:rPr>
                <w:b/>
              </w:rPr>
              <w:t>TLA</w:t>
            </w:r>
            <w:r>
              <w:rPr>
                <w:rFonts w:hint="eastAsia"/>
                <w:b/>
              </w:rPr>
              <w:t>3</w:t>
            </w:r>
          </w:p>
        </w:tc>
        <w:tc>
          <w:tcPr>
            <w:tcW w:w="7597" w:type="dxa"/>
          </w:tcPr>
          <w:p w14:paraId="4B640153" w14:textId="77777777" w:rsidR="00D7476B" w:rsidRPr="002C3891" w:rsidRDefault="00D7476B" w:rsidP="00B4378A">
            <w:pPr>
              <w:pStyle w:val="BodyText"/>
            </w:pPr>
            <w:r>
              <w:rPr>
                <w:rFonts w:hint="eastAsia"/>
              </w:rPr>
              <w:t>Close reading of articles</w:t>
            </w:r>
          </w:p>
        </w:tc>
      </w:tr>
      <w:tr w:rsidR="00D7476B" w:rsidRPr="003911D0" w14:paraId="657BDD95" w14:textId="77777777" w:rsidTr="00B4378A">
        <w:tc>
          <w:tcPr>
            <w:tcW w:w="1442" w:type="dxa"/>
          </w:tcPr>
          <w:p w14:paraId="7B31FC28" w14:textId="77777777" w:rsidR="00D7476B" w:rsidRPr="002C3891" w:rsidRDefault="00D7476B" w:rsidP="00B4378A">
            <w:pPr>
              <w:pStyle w:val="BodyText"/>
              <w:rPr>
                <w:b/>
              </w:rPr>
            </w:pPr>
            <w:r w:rsidRPr="002C3891">
              <w:rPr>
                <w:b/>
              </w:rPr>
              <w:t>TLA</w:t>
            </w:r>
            <w:r>
              <w:rPr>
                <w:rFonts w:hint="eastAsia"/>
                <w:b/>
              </w:rPr>
              <w:t>4</w:t>
            </w:r>
          </w:p>
        </w:tc>
        <w:tc>
          <w:tcPr>
            <w:tcW w:w="7597" w:type="dxa"/>
          </w:tcPr>
          <w:p w14:paraId="47A37993" w14:textId="78A0DF3F" w:rsidR="00D7476B" w:rsidRPr="002C3891" w:rsidRDefault="00D7476B" w:rsidP="00815F63">
            <w:pPr>
              <w:pStyle w:val="BodyText"/>
              <w:rPr>
                <w:lang w:eastAsia="zh-HK"/>
              </w:rPr>
            </w:pPr>
            <w:r>
              <w:rPr>
                <w:rFonts w:hint="eastAsia"/>
              </w:rPr>
              <w:t xml:space="preserve">Critical discussion of </w:t>
            </w:r>
            <w:r w:rsidR="00815F63">
              <w:rPr>
                <w:rFonts w:hint="eastAsia"/>
                <w:lang w:eastAsia="zh-HK"/>
              </w:rPr>
              <w:t>theories with illustration from cultural texts</w:t>
            </w:r>
          </w:p>
        </w:tc>
      </w:tr>
      <w:tr w:rsidR="00D7476B" w:rsidRPr="003911D0" w14:paraId="51498EAE" w14:textId="77777777" w:rsidTr="00B4378A">
        <w:tc>
          <w:tcPr>
            <w:tcW w:w="1442" w:type="dxa"/>
          </w:tcPr>
          <w:p w14:paraId="5BF08D85" w14:textId="77777777" w:rsidR="00D7476B" w:rsidRPr="002C3891" w:rsidRDefault="00D7476B" w:rsidP="00B4378A">
            <w:pPr>
              <w:pStyle w:val="BodyText"/>
              <w:rPr>
                <w:b/>
              </w:rPr>
            </w:pPr>
            <w:r w:rsidRPr="002C3891">
              <w:rPr>
                <w:b/>
              </w:rPr>
              <w:lastRenderedPageBreak/>
              <w:t>TLA</w:t>
            </w:r>
            <w:r>
              <w:rPr>
                <w:rFonts w:hint="eastAsia"/>
                <w:b/>
              </w:rPr>
              <w:t>5</w:t>
            </w:r>
          </w:p>
        </w:tc>
        <w:tc>
          <w:tcPr>
            <w:tcW w:w="7597" w:type="dxa"/>
          </w:tcPr>
          <w:p w14:paraId="367212D7" w14:textId="77777777" w:rsidR="00D7476B" w:rsidRPr="002C3891" w:rsidRDefault="00D7476B" w:rsidP="00B4378A">
            <w:pPr>
              <w:pStyle w:val="BodyText"/>
            </w:pPr>
            <w:r>
              <w:rPr>
                <w:rFonts w:hint="eastAsia"/>
              </w:rPr>
              <w:t>In-class discussion</w:t>
            </w:r>
          </w:p>
        </w:tc>
      </w:tr>
      <w:tr w:rsidR="00D7476B" w:rsidRPr="003911D0" w14:paraId="2E19078A" w14:textId="77777777" w:rsidTr="00B4378A">
        <w:tc>
          <w:tcPr>
            <w:tcW w:w="1442" w:type="dxa"/>
          </w:tcPr>
          <w:p w14:paraId="2D3614F5" w14:textId="5B4258CF" w:rsidR="00D7476B" w:rsidRPr="002C3891" w:rsidRDefault="00D7476B" w:rsidP="00B4378A">
            <w:pPr>
              <w:pStyle w:val="BodyText"/>
              <w:rPr>
                <w:b/>
                <w:lang w:eastAsia="zh-HK"/>
              </w:rPr>
            </w:pPr>
            <w:r w:rsidRPr="002C3891">
              <w:rPr>
                <w:b/>
              </w:rPr>
              <w:t>TLA</w:t>
            </w:r>
            <w:r w:rsidR="003F22DD">
              <w:rPr>
                <w:rFonts w:hint="eastAsia"/>
                <w:b/>
                <w:lang w:eastAsia="zh-HK"/>
              </w:rPr>
              <w:t>6</w:t>
            </w:r>
          </w:p>
        </w:tc>
        <w:tc>
          <w:tcPr>
            <w:tcW w:w="7597" w:type="dxa"/>
          </w:tcPr>
          <w:p w14:paraId="0ECEC99B" w14:textId="77777777" w:rsidR="00D7476B" w:rsidRPr="002C3891" w:rsidRDefault="00D7476B" w:rsidP="00B4378A">
            <w:pPr>
              <w:pStyle w:val="BodyText"/>
            </w:pPr>
            <w:r>
              <w:rPr>
                <w:rFonts w:hint="eastAsia"/>
              </w:rPr>
              <w:t>Oral</w:t>
            </w:r>
            <w:r w:rsidRPr="002C3891">
              <w:t xml:space="preserve"> presentations by students</w:t>
            </w:r>
          </w:p>
        </w:tc>
      </w:tr>
      <w:tr w:rsidR="00D7476B" w:rsidRPr="003911D0" w14:paraId="5394C9B1" w14:textId="77777777" w:rsidTr="00B4378A">
        <w:tc>
          <w:tcPr>
            <w:tcW w:w="1442" w:type="dxa"/>
          </w:tcPr>
          <w:p w14:paraId="114316DF" w14:textId="46F3AEA2" w:rsidR="00D7476B" w:rsidRPr="002C3891" w:rsidRDefault="00D7476B" w:rsidP="00B4378A">
            <w:pPr>
              <w:pStyle w:val="BodyText"/>
              <w:rPr>
                <w:b/>
                <w:lang w:eastAsia="zh-HK"/>
              </w:rPr>
            </w:pPr>
            <w:r w:rsidRPr="002C3891">
              <w:rPr>
                <w:b/>
              </w:rPr>
              <w:t>TLA</w:t>
            </w:r>
            <w:r w:rsidR="003F22DD">
              <w:rPr>
                <w:rFonts w:hint="eastAsia"/>
                <w:b/>
                <w:lang w:eastAsia="zh-HK"/>
              </w:rPr>
              <w:t>7</w:t>
            </w:r>
          </w:p>
        </w:tc>
        <w:tc>
          <w:tcPr>
            <w:tcW w:w="7597" w:type="dxa"/>
          </w:tcPr>
          <w:p w14:paraId="55D12567" w14:textId="77777777" w:rsidR="00D7476B" w:rsidRPr="002C3891" w:rsidRDefault="00D7476B" w:rsidP="00B4378A">
            <w:pPr>
              <w:pStyle w:val="BodyText"/>
            </w:pPr>
            <w:r>
              <w:rPr>
                <w:rFonts w:hint="eastAsia"/>
              </w:rPr>
              <w:t>Written works</w:t>
            </w:r>
          </w:p>
        </w:tc>
      </w:tr>
    </w:tbl>
    <w:p w14:paraId="0E0A6D03" w14:textId="77777777" w:rsidR="00D7476B" w:rsidRDefault="00D7476B" w:rsidP="00D7476B">
      <w:pPr>
        <w:pStyle w:val="NormalWeb"/>
        <w:rPr>
          <w:rStyle w:val="style11"/>
          <w:rFonts w:ascii="Times New Roman" w:hAnsi="Times New Roman" w:cs="Times New Roman"/>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3"/>
        <w:gridCol w:w="6892"/>
        <w:gridCol w:w="1134"/>
      </w:tblGrid>
      <w:tr w:rsidR="00D7476B" w:rsidRPr="00045032" w14:paraId="6D66F8A8" w14:textId="77777777" w:rsidTr="00B4378A">
        <w:tc>
          <w:tcPr>
            <w:tcW w:w="9039" w:type="dxa"/>
            <w:gridSpan w:val="3"/>
          </w:tcPr>
          <w:p w14:paraId="4104BA2C" w14:textId="77777777" w:rsidR="00D7476B" w:rsidRPr="00045032" w:rsidRDefault="00D7476B" w:rsidP="00B4378A">
            <w:pPr>
              <w:pStyle w:val="BodyText"/>
              <w:jc w:val="center"/>
              <w:rPr>
                <w:b/>
              </w:rPr>
            </w:pPr>
            <w:r w:rsidRPr="00045032">
              <w:rPr>
                <w:b/>
              </w:rPr>
              <w:t>Assessment Tasks (ATs)</w:t>
            </w:r>
          </w:p>
        </w:tc>
      </w:tr>
      <w:tr w:rsidR="00D7476B" w:rsidRPr="00045032" w14:paraId="58BAD27D" w14:textId="77777777" w:rsidTr="00B4378A">
        <w:tc>
          <w:tcPr>
            <w:tcW w:w="1013" w:type="dxa"/>
          </w:tcPr>
          <w:p w14:paraId="225E3A99" w14:textId="77777777" w:rsidR="00D7476B" w:rsidRPr="00045032" w:rsidRDefault="00D7476B" w:rsidP="00B4378A">
            <w:pPr>
              <w:pStyle w:val="BodyText"/>
              <w:rPr>
                <w:b/>
              </w:rPr>
            </w:pPr>
            <w:r w:rsidRPr="00045032">
              <w:rPr>
                <w:b/>
              </w:rPr>
              <w:t>AT1</w:t>
            </w:r>
          </w:p>
        </w:tc>
        <w:tc>
          <w:tcPr>
            <w:tcW w:w="6892" w:type="dxa"/>
          </w:tcPr>
          <w:p w14:paraId="13FAB2E9" w14:textId="77777777" w:rsidR="00D7476B" w:rsidRDefault="00D7476B" w:rsidP="00B4378A">
            <w:pPr>
              <w:pStyle w:val="BodyText"/>
            </w:pPr>
            <w:r>
              <w:rPr>
                <w:rFonts w:hint="eastAsia"/>
              </w:rPr>
              <w:t>Oral presentation</w:t>
            </w:r>
          </w:p>
          <w:p w14:paraId="13AE5862" w14:textId="211DBD0E" w:rsidR="00D7476B" w:rsidRPr="00045032" w:rsidRDefault="00D7476B" w:rsidP="00B4378A">
            <w:pPr>
              <w:pStyle w:val="BodyText"/>
            </w:pPr>
            <w:r w:rsidRPr="002971DD">
              <w:rPr>
                <w:i/>
                <w:iCs/>
                <w:color w:val="000000"/>
                <w:szCs w:val="24"/>
              </w:rPr>
              <w:t xml:space="preserve">students </w:t>
            </w:r>
            <w:r>
              <w:rPr>
                <w:rFonts w:hint="eastAsia"/>
                <w:i/>
                <w:iCs/>
                <w:color w:val="000000"/>
                <w:szCs w:val="24"/>
                <w:lang w:eastAsia="zh-HK"/>
              </w:rPr>
              <w:t>are</w:t>
            </w:r>
            <w:r w:rsidRPr="002971DD">
              <w:rPr>
                <w:i/>
                <w:iCs/>
                <w:color w:val="000000"/>
                <w:szCs w:val="24"/>
              </w:rPr>
              <w:t xml:space="preserve"> to </w:t>
            </w:r>
            <w:r>
              <w:rPr>
                <w:rFonts w:hint="eastAsia"/>
                <w:i/>
                <w:iCs/>
                <w:color w:val="000000"/>
                <w:szCs w:val="24"/>
                <w:lang w:eastAsia="zh-HK"/>
              </w:rPr>
              <w:t xml:space="preserve">deliver an </w:t>
            </w:r>
            <w:r w:rsidR="00815F63">
              <w:rPr>
                <w:rFonts w:hint="eastAsia"/>
                <w:i/>
                <w:iCs/>
                <w:color w:val="000000"/>
                <w:szCs w:val="24"/>
                <w:lang w:eastAsia="zh-HK"/>
              </w:rPr>
              <w:t xml:space="preserve">individual </w:t>
            </w:r>
            <w:r>
              <w:rPr>
                <w:rFonts w:hint="eastAsia"/>
                <w:i/>
                <w:iCs/>
                <w:color w:val="000000"/>
                <w:szCs w:val="24"/>
                <w:lang w:eastAsia="zh-HK"/>
              </w:rPr>
              <w:t xml:space="preserve">oral presentation on a specific topic </w:t>
            </w:r>
            <w:r w:rsidRPr="002971DD">
              <w:rPr>
                <w:i/>
                <w:iCs/>
                <w:color w:val="000000"/>
                <w:szCs w:val="24"/>
              </w:rPr>
              <w:t>which can demonstrate their understanding of the issue</w:t>
            </w:r>
            <w:r>
              <w:rPr>
                <w:i/>
                <w:iCs/>
                <w:color w:val="000000"/>
                <w:szCs w:val="24"/>
              </w:rPr>
              <w:t>(</w:t>
            </w:r>
            <w:r w:rsidRPr="002971DD">
              <w:rPr>
                <w:i/>
                <w:iCs/>
                <w:color w:val="000000"/>
                <w:szCs w:val="24"/>
              </w:rPr>
              <w:t>s</w:t>
            </w:r>
            <w:r>
              <w:rPr>
                <w:i/>
                <w:iCs/>
                <w:color w:val="000000"/>
                <w:szCs w:val="24"/>
              </w:rPr>
              <w:t xml:space="preserve">) </w:t>
            </w:r>
            <w:r>
              <w:rPr>
                <w:rFonts w:hint="eastAsia"/>
                <w:i/>
                <w:iCs/>
                <w:color w:val="000000"/>
                <w:szCs w:val="24"/>
                <w:lang w:eastAsia="zh-HK"/>
              </w:rPr>
              <w:t xml:space="preserve">and concepts(s) </w:t>
            </w:r>
            <w:r>
              <w:rPr>
                <w:i/>
                <w:iCs/>
                <w:color w:val="000000"/>
                <w:szCs w:val="24"/>
              </w:rPr>
              <w:t>discussed in this course</w:t>
            </w:r>
            <w:r w:rsidRPr="002971DD">
              <w:rPr>
                <w:i/>
                <w:iCs/>
                <w:color w:val="000000"/>
                <w:szCs w:val="24"/>
              </w:rPr>
              <w:t>. Also, at the end of the presentation there will be time for class discussion.</w:t>
            </w:r>
          </w:p>
        </w:tc>
        <w:tc>
          <w:tcPr>
            <w:tcW w:w="1134" w:type="dxa"/>
          </w:tcPr>
          <w:p w14:paraId="228162DF" w14:textId="7C55531F" w:rsidR="00D7476B" w:rsidRPr="00045032" w:rsidRDefault="00815F63" w:rsidP="00B4378A">
            <w:pPr>
              <w:pStyle w:val="BodyText"/>
            </w:pPr>
            <w:r>
              <w:rPr>
                <w:rFonts w:hint="eastAsia"/>
                <w:lang w:eastAsia="zh-HK"/>
              </w:rPr>
              <w:t>3</w:t>
            </w:r>
            <w:r w:rsidR="00E945B9">
              <w:t>5</w:t>
            </w:r>
            <w:r w:rsidR="00D7476B">
              <w:rPr>
                <w:rFonts w:hint="eastAsia"/>
              </w:rPr>
              <w:t>%</w:t>
            </w:r>
          </w:p>
        </w:tc>
      </w:tr>
      <w:tr w:rsidR="00D7476B" w:rsidRPr="00045032" w14:paraId="0629423E" w14:textId="77777777" w:rsidTr="00B4378A">
        <w:tc>
          <w:tcPr>
            <w:tcW w:w="1013" w:type="dxa"/>
          </w:tcPr>
          <w:p w14:paraId="5606120C" w14:textId="05808494" w:rsidR="00D7476B" w:rsidRPr="00045032" w:rsidRDefault="003F22DD" w:rsidP="00B4378A">
            <w:pPr>
              <w:pStyle w:val="BodyText"/>
              <w:rPr>
                <w:b/>
                <w:lang w:eastAsia="zh-HK"/>
              </w:rPr>
            </w:pPr>
            <w:r>
              <w:rPr>
                <w:b/>
              </w:rPr>
              <w:t>AT</w:t>
            </w:r>
            <w:r>
              <w:rPr>
                <w:rFonts w:hint="eastAsia"/>
                <w:b/>
                <w:lang w:eastAsia="zh-HK"/>
              </w:rPr>
              <w:t>2</w:t>
            </w:r>
          </w:p>
        </w:tc>
        <w:tc>
          <w:tcPr>
            <w:tcW w:w="6892" w:type="dxa"/>
          </w:tcPr>
          <w:p w14:paraId="41EF46FA" w14:textId="4FBD5CE6" w:rsidR="00D7476B" w:rsidRDefault="00815F63" w:rsidP="00B4378A">
            <w:pPr>
              <w:pStyle w:val="BodyText"/>
            </w:pPr>
            <w:r>
              <w:rPr>
                <w:rFonts w:hint="eastAsia"/>
                <w:lang w:eastAsia="zh-HK"/>
              </w:rPr>
              <w:t xml:space="preserve">Class participation and </w:t>
            </w:r>
            <w:r w:rsidR="00D7476B">
              <w:rPr>
                <w:rFonts w:hint="eastAsia"/>
              </w:rPr>
              <w:t>discussion</w:t>
            </w:r>
          </w:p>
          <w:p w14:paraId="1382BEE3" w14:textId="04642CB1" w:rsidR="00D7476B" w:rsidRPr="00045032" w:rsidRDefault="00D7476B" w:rsidP="00815F63">
            <w:pPr>
              <w:pStyle w:val="BodyText"/>
            </w:pPr>
            <w:r w:rsidRPr="002E6D3B">
              <w:rPr>
                <w:rFonts w:hint="eastAsia"/>
                <w:i/>
              </w:rPr>
              <w:t xml:space="preserve">Students are to take </w:t>
            </w:r>
            <w:r w:rsidR="00815F63">
              <w:rPr>
                <w:rFonts w:hint="eastAsia"/>
                <w:i/>
                <w:lang w:eastAsia="zh-HK"/>
              </w:rPr>
              <w:t xml:space="preserve">an active </w:t>
            </w:r>
            <w:r w:rsidRPr="002E6D3B">
              <w:rPr>
                <w:rFonts w:hint="eastAsia"/>
                <w:i/>
              </w:rPr>
              <w:t xml:space="preserve">part in </w:t>
            </w:r>
            <w:r w:rsidR="00815F63">
              <w:rPr>
                <w:rFonts w:hint="eastAsia"/>
                <w:i/>
                <w:lang w:eastAsia="zh-HK"/>
              </w:rPr>
              <w:t>class</w:t>
            </w:r>
            <w:r w:rsidRPr="002E6D3B">
              <w:rPr>
                <w:rFonts w:hint="eastAsia"/>
                <w:i/>
              </w:rPr>
              <w:t xml:space="preserve"> discussion. </w:t>
            </w:r>
          </w:p>
        </w:tc>
        <w:tc>
          <w:tcPr>
            <w:tcW w:w="1134" w:type="dxa"/>
          </w:tcPr>
          <w:p w14:paraId="19E1CAAE" w14:textId="0475D320" w:rsidR="00D7476B" w:rsidRPr="00045032" w:rsidRDefault="00D7476B" w:rsidP="00815F63">
            <w:pPr>
              <w:pStyle w:val="BodyText"/>
            </w:pPr>
            <w:r>
              <w:rPr>
                <w:rFonts w:hint="eastAsia"/>
              </w:rPr>
              <w:t>1</w:t>
            </w:r>
            <w:r w:rsidR="00815F63">
              <w:rPr>
                <w:rFonts w:hint="eastAsia"/>
                <w:lang w:eastAsia="zh-HK"/>
              </w:rPr>
              <w:t>5</w:t>
            </w:r>
            <w:r w:rsidRPr="00045032">
              <w:t>%</w:t>
            </w:r>
          </w:p>
        </w:tc>
      </w:tr>
      <w:tr w:rsidR="00D7476B" w:rsidRPr="00045032" w14:paraId="132EFF0B" w14:textId="77777777" w:rsidTr="00B4378A">
        <w:tc>
          <w:tcPr>
            <w:tcW w:w="1013" w:type="dxa"/>
          </w:tcPr>
          <w:p w14:paraId="77DEED82" w14:textId="3D0EDEC7" w:rsidR="00D7476B" w:rsidRPr="00045032" w:rsidRDefault="003F22DD" w:rsidP="00B4378A">
            <w:pPr>
              <w:pStyle w:val="BodyText"/>
              <w:rPr>
                <w:b/>
                <w:lang w:eastAsia="zh-HK"/>
              </w:rPr>
            </w:pPr>
            <w:r>
              <w:rPr>
                <w:b/>
              </w:rPr>
              <w:t>AT</w:t>
            </w:r>
            <w:r>
              <w:rPr>
                <w:rFonts w:hint="eastAsia"/>
                <w:b/>
                <w:lang w:eastAsia="zh-HK"/>
              </w:rPr>
              <w:t>3</w:t>
            </w:r>
          </w:p>
        </w:tc>
        <w:tc>
          <w:tcPr>
            <w:tcW w:w="6892" w:type="dxa"/>
          </w:tcPr>
          <w:p w14:paraId="3E4A7BC7" w14:textId="77777777" w:rsidR="00D7476B" w:rsidRDefault="00D7476B" w:rsidP="00B4378A">
            <w:pPr>
              <w:pStyle w:val="BodyText"/>
            </w:pPr>
            <w:r w:rsidRPr="00045032">
              <w:t xml:space="preserve">Final </w:t>
            </w:r>
            <w:r>
              <w:rPr>
                <w:rFonts w:hint="eastAsia"/>
              </w:rPr>
              <w:t>written project</w:t>
            </w:r>
          </w:p>
          <w:p w14:paraId="4A7B5C2E" w14:textId="17A243AD" w:rsidR="00D7476B" w:rsidRPr="00045032" w:rsidRDefault="00D7476B" w:rsidP="00815F63">
            <w:pPr>
              <w:pStyle w:val="BodyText"/>
            </w:pPr>
            <w:r w:rsidRPr="00E34904">
              <w:rPr>
                <w:rFonts w:hint="eastAsia"/>
                <w:i/>
              </w:rPr>
              <w:t xml:space="preserve">Students are to write a research paper which can </w:t>
            </w:r>
            <w:r w:rsidRPr="00E34904">
              <w:rPr>
                <w:i/>
              </w:rPr>
              <w:t>demonstrate</w:t>
            </w:r>
            <w:r w:rsidRPr="00E34904">
              <w:rPr>
                <w:rFonts w:hint="eastAsia"/>
                <w:i/>
              </w:rPr>
              <w:t xml:space="preserve"> a solid grasp of </w:t>
            </w:r>
            <w:r w:rsidR="00815F63">
              <w:rPr>
                <w:rFonts w:hint="eastAsia"/>
                <w:i/>
                <w:lang w:eastAsia="zh-HK"/>
              </w:rPr>
              <w:t>theories</w:t>
            </w:r>
            <w:r w:rsidR="00815F63">
              <w:rPr>
                <w:rFonts w:hint="eastAsia"/>
                <w:i/>
              </w:rPr>
              <w:t xml:space="preserve"> and concep</w:t>
            </w:r>
            <w:r w:rsidR="00815F63">
              <w:rPr>
                <w:rFonts w:hint="eastAsia"/>
                <w:i/>
                <w:lang w:eastAsia="zh-HK"/>
              </w:rPr>
              <w:t>t</w:t>
            </w:r>
            <w:r w:rsidR="00815F63">
              <w:rPr>
                <w:rFonts w:hint="eastAsia"/>
                <w:i/>
              </w:rPr>
              <w:t>s</w:t>
            </w:r>
            <w:r w:rsidR="00815F63">
              <w:rPr>
                <w:rFonts w:hint="eastAsia"/>
                <w:i/>
                <w:lang w:eastAsia="zh-HK"/>
              </w:rPr>
              <w:t xml:space="preserve"> </w:t>
            </w:r>
            <w:r w:rsidRPr="00E34904">
              <w:rPr>
                <w:rFonts w:hint="eastAsia"/>
                <w:i/>
              </w:rPr>
              <w:t xml:space="preserve">taught in the course. The research paper has to be a critical analysis of specific </w:t>
            </w:r>
            <w:r w:rsidR="00815F63">
              <w:rPr>
                <w:rFonts w:hint="eastAsia"/>
                <w:i/>
              </w:rPr>
              <w:t>topic and adopt a</w:t>
            </w:r>
            <w:r w:rsidR="00815F63">
              <w:rPr>
                <w:rFonts w:hint="eastAsia"/>
                <w:i/>
                <w:lang w:eastAsia="zh-HK"/>
              </w:rPr>
              <w:t xml:space="preserve">n interdisciplinary </w:t>
            </w:r>
            <w:r>
              <w:rPr>
                <w:rFonts w:hint="eastAsia"/>
                <w:i/>
              </w:rPr>
              <w:t>approach which can demonstrate students</w:t>
            </w:r>
            <w:r>
              <w:rPr>
                <w:i/>
              </w:rPr>
              <w:t>’</w:t>
            </w:r>
            <w:r>
              <w:rPr>
                <w:rFonts w:hint="eastAsia"/>
                <w:i/>
              </w:rPr>
              <w:t xml:space="preserve"> ability of critical thinking and analysis</w:t>
            </w:r>
            <w:r w:rsidRPr="00E34904">
              <w:rPr>
                <w:rFonts w:hint="eastAsia"/>
                <w:i/>
              </w:rPr>
              <w:t>.</w:t>
            </w:r>
          </w:p>
        </w:tc>
        <w:tc>
          <w:tcPr>
            <w:tcW w:w="1134" w:type="dxa"/>
          </w:tcPr>
          <w:p w14:paraId="798C3736" w14:textId="76164804" w:rsidR="00D7476B" w:rsidRPr="00045032" w:rsidRDefault="00815F63" w:rsidP="00B4378A">
            <w:pPr>
              <w:pStyle w:val="BodyText"/>
            </w:pPr>
            <w:r>
              <w:rPr>
                <w:rFonts w:hint="eastAsia"/>
                <w:lang w:eastAsia="zh-HK"/>
              </w:rPr>
              <w:t>5</w:t>
            </w:r>
            <w:r w:rsidR="00D7476B" w:rsidRPr="00045032">
              <w:t>0%</w:t>
            </w:r>
          </w:p>
        </w:tc>
      </w:tr>
      <w:tr w:rsidR="00D7476B" w:rsidRPr="00045032" w14:paraId="5B0360EE" w14:textId="77777777" w:rsidTr="00B4378A">
        <w:tc>
          <w:tcPr>
            <w:tcW w:w="1013" w:type="dxa"/>
          </w:tcPr>
          <w:p w14:paraId="0CFAF62E" w14:textId="77777777" w:rsidR="00D7476B" w:rsidRPr="00045032" w:rsidRDefault="00D7476B" w:rsidP="00B4378A">
            <w:pPr>
              <w:pStyle w:val="BodyText"/>
              <w:rPr>
                <w:b/>
              </w:rPr>
            </w:pPr>
          </w:p>
        </w:tc>
        <w:tc>
          <w:tcPr>
            <w:tcW w:w="6892" w:type="dxa"/>
          </w:tcPr>
          <w:p w14:paraId="12C30A7F" w14:textId="77777777" w:rsidR="00D7476B" w:rsidRPr="00045032" w:rsidRDefault="00D7476B" w:rsidP="00B4378A">
            <w:pPr>
              <w:pStyle w:val="BodyText"/>
              <w:jc w:val="right"/>
            </w:pPr>
            <w:r w:rsidRPr="00045032">
              <w:t>TOTAL</w:t>
            </w:r>
          </w:p>
        </w:tc>
        <w:tc>
          <w:tcPr>
            <w:tcW w:w="1134" w:type="dxa"/>
          </w:tcPr>
          <w:p w14:paraId="5F765E0F" w14:textId="77777777" w:rsidR="00D7476B" w:rsidRPr="00045032" w:rsidRDefault="00D7476B" w:rsidP="00B4378A">
            <w:pPr>
              <w:pStyle w:val="BodyText"/>
            </w:pPr>
            <w:r w:rsidRPr="00045032">
              <w:t>100%</w:t>
            </w:r>
          </w:p>
        </w:tc>
      </w:tr>
    </w:tbl>
    <w:p w14:paraId="2BAA717D" w14:textId="77777777" w:rsidR="00D7476B" w:rsidRDefault="00D7476B" w:rsidP="00D7476B">
      <w:pPr>
        <w:pStyle w:val="NormalWeb"/>
        <w:rPr>
          <w:rStyle w:val="style11"/>
          <w:rFonts w:ascii="Times New Roman" w:hAnsi="Times New Roman" w:cs="Times New Roman"/>
          <w:lang w:eastAsia="zh-HK"/>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3"/>
        <w:gridCol w:w="3043"/>
        <w:gridCol w:w="2953"/>
      </w:tblGrid>
      <w:tr w:rsidR="00D7476B" w:rsidRPr="00045032" w14:paraId="1185F317" w14:textId="77777777" w:rsidTr="00B4378A">
        <w:tc>
          <w:tcPr>
            <w:tcW w:w="9039" w:type="dxa"/>
            <w:gridSpan w:val="3"/>
          </w:tcPr>
          <w:p w14:paraId="44D098E2" w14:textId="77777777" w:rsidR="00D7476B" w:rsidRPr="00045032" w:rsidRDefault="00D7476B" w:rsidP="00B4378A">
            <w:pPr>
              <w:pStyle w:val="BodyText"/>
              <w:jc w:val="center"/>
              <w:rPr>
                <w:b/>
              </w:rPr>
            </w:pPr>
            <w:r w:rsidRPr="00045032">
              <w:rPr>
                <w:b/>
              </w:rPr>
              <w:t xml:space="preserve">Alignment of Course Intended Learning Outcomes, Teaching and Learning Activities and Assessment Tasks </w:t>
            </w:r>
          </w:p>
        </w:tc>
      </w:tr>
      <w:tr w:rsidR="00D7476B" w:rsidRPr="00045032" w14:paraId="773A7EF2" w14:textId="77777777" w:rsidTr="00B4378A">
        <w:trPr>
          <w:trHeight w:val="425"/>
        </w:trPr>
        <w:tc>
          <w:tcPr>
            <w:tcW w:w="3043" w:type="dxa"/>
          </w:tcPr>
          <w:p w14:paraId="5ACB7CCA" w14:textId="77777777" w:rsidR="00D7476B" w:rsidRPr="00045032" w:rsidRDefault="00D7476B" w:rsidP="00B4378A">
            <w:pPr>
              <w:pStyle w:val="BodyText"/>
              <w:jc w:val="center"/>
              <w:rPr>
                <w:b/>
              </w:rPr>
            </w:pPr>
            <w:r w:rsidRPr="00045032">
              <w:rPr>
                <w:b/>
              </w:rPr>
              <w:t>Course Intended Learning Outcomes</w:t>
            </w:r>
          </w:p>
        </w:tc>
        <w:tc>
          <w:tcPr>
            <w:tcW w:w="3043" w:type="dxa"/>
          </w:tcPr>
          <w:p w14:paraId="4B7F3D81" w14:textId="77777777" w:rsidR="00D7476B" w:rsidRPr="00045032" w:rsidRDefault="00D7476B" w:rsidP="00B4378A">
            <w:pPr>
              <w:pStyle w:val="BodyText"/>
              <w:jc w:val="center"/>
              <w:rPr>
                <w:b/>
              </w:rPr>
            </w:pPr>
            <w:r w:rsidRPr="00045032">
              <w:rPr>
                <w:b/>
              </w:rPr>
              <w:t>Teaching and Learning Activities</w:t>
            </w:r>
          </w:p>
        </w:tc>
        <w:tc>
          <w:tcPr>
            <w:tcW w:w="2953" w:type="dxa"/>
          </w:tcPr>
          <w:p w14:paraId="6B675BD2" w14:textId="77777777" w:rsidR="00D7476B" w:rsidRPr="00045032" w:rsidRDefault="00D7476B" w:rsidP="00B4378A">
            <w:pPr>
              <w:pStyle w:val="BodyText"/>
              <w:jc w:val="center"/>
              <w:rPr>
                <w:b/>
              </w:rPr>
            </w:pPr>
            <w:r w:rsidRPr="00045032">
              <w:rPr>
                <w:b/>
              </w:rPr>
              <w:t>Assessment Tasks</w:t>
            </w:r>
          </w:p>
        </w:tc>
      </w:tr>
      <w:tr w:rsidR="00D7476B" w:rsidRPr="00045032" w14:paraId="00537099" w14:textId="77777777" w:rsidTr="00B4378A">
        <w:trPr>
          <w:trHeight w:val="424"/>
        </w:trPr>
        <w:tc>
          <w:tcPr>
            <w:tcW w:w="3043" w:type="dxa"/>
          </w:tcPr>
          <w:p w14:paraId="1A250D44" w14:textId="77777777" w:rsidR="00D7476B" w:rsidRPr="00045032" w:rsidRDefault="00D7476B" w:rsidP="00B4378A">
            <w:pPr>
              <w:pStyle w:val="BodyText"/>
            </w:pPr>
            <w:r w:rsidRPr="00045032">
              <w:t>ILO1</w:t>
            </w:r>
          </w:p>
        </w:tc>
        <w:tc>
          <w:tcPr>
            <w:tcW w:w="3043" w:type="dxa"/>
          </w:tcPr>
          <w:p w14:paraId="1A7AAD37" w14:textId="77777777" w:rsidR="00D7476B" w:rsidRPr="00045032" w:rsidRDefault="00D7476B" w:rsidP="00B4378A">
            <w:pPr>
              <w:pStyle w:val="BodyText"/>
            </w:pPr>
            <w:r w:rsidRPr="00045032">
              <w:t>TLA</w:t>
            </w:r>
            <w:r>
              <w:rPr>
                <w:rFonts w:hint="eastAsia"/>
              </w:rPr>
              <w:t>1</w:t>
            </w:r>
          </w:p>
        </w:tc>
        <w:tc>
          <w:tcPr>
            <w:tcW w:w="2953" w:type="dxa"/>
          </w:tcPr>
          <w:p w14:paraId="6F53E3B4" w14:textId="43E4DF52" w:rsidR="00D7476B" w:rsidRPr="00045032" w:rsidRDefault="00D7476B" w:rsidP="003F22DD">
            <w:pPr>
              <w:pStyle w:val="BodyText"/>
            </w:pPr>
            <w:r w:rsidRPr="00045032">
              <w:t>AT</w:t>
            </w:r>
            <w:r>
              <w:t>1</w:t>
            </w:r>
            <w:r w:rsidR="003F22DD">
              <w:rPr>
                <w:rFonts w:hint="eastAsia"/>
                <w:lang w:eastAsia="zh-HK"/>
              </w:rPr>
              <w:t>,</w:t>
            </w:r>
            <w:r>
              <w:rPr>
                <w:rFonts w:hint="eastAsia"/>
              </w:rPr>
              <w:t xml:space="preserve"> 2, 3</w:t>
            </w:r>
          </w:p>
        </w:tc>
      </w:tr>
      <w:tr w:rsidR="003F22DD" w:rsidRPr="00045032" w14:paraId="1B349A2B" w14:textId="77777777" w:rsidTr="00B4378A">
        <w:trPr>
          <w:trHeight w:val="424"/>
        </w:trPr>
        <w:tc>
          <w:tcPr>
            <w:tcW w:w="3043" w:type="dxa"/>
          </w:tcPr>
          <w:p w14:paraId="1C1348F8" w14:textId="77777777" w:rsidR="003F22DD" w:rsidRPr="00045032" w:rsidRDefault="003F22DD" w:rsidP="00B4378A">
            <w:pPr>
              <w:pStyle w:val="BodyText"/>
            </w:pPr>
            <w:r w:rsidRPr="00045032">
              <w:t>ILO2</w:t>
            </w:r>
          </w:p>
        </w:tc>
        <w:tc>
          <w:tcPr>
            <w:tcW w:w="3043" w:type="dxa"/>
          </w:tcPr>
          <w:p w14:paraId="2AE30C17" w14:textId="77777777" w:rsidR="003F22DD" w:rsidRPr="00045032" w:rsidRDefault="003F22DD" w:rsidP="00B4378A">
            <w:pPr>
              <w:pStyle w:val="BodyText"/>
            </w:pPr>
            <w:r>
              <w:t>TLA</w:t>
            </w:r>
            <w:r>
              <w:rPr>
                <w:rFonts w:hint="eastAsia"/>
              </w:rPr>
              <w:t>2,4</w:t>
            </w:r>
          </w:p>
        </w:tc>
        <w:tc>
          <w:tcPr>
            <w:tcW w:w="2953" w:type="dxa"/>
          </w:tcPr>
          <w:p w14:paraId="6353A6D8" w14:textId="2D92A120" w:rsidR="003F22DD" w:rsidRPr="00045032" w:rsidRDefault="003F22DD" w:rsidP="003F22DD">
            <w:pPr>
              <w:pStyle w:val="BodyText"/>
            </w:pPr>
            <w:r w:rsidRPr="00045032">
              <w:t>AT</w:t>
            </w:r>
            <w:r>
              <w:t>1</w:t>
            </w:r>
            <w:r>
              <w:rPr>
                <w:rFonts w:hint="eastAsia"/>
                <w:lang w:eastAsia="zh-HK"/>
              </w:rPr>
              <w:t>,</w:t>
            </w:r>
            <w:r>
              <w:rPr>
                <w:rFonts w:hint="eastAsia"/>
              </w:rPr>
              <w:t xml:space="preserve"> 2, 3</w:t>
            </w:r>
          </w:p>
        </w:tc>
      </w:tr>
      <w:tr w:rsidR="003F22DD" w:rsidRPr="00045032" w14:paraId="2E1EAEFB" w14:textId="77777777" w:rsidTr="00B4378A">
        <w:trPr>
          <w:trHeight w:val="424"/>
        </w:trPr>
        <w:tc>
          <w:tcPr>
            <w:tcW w:w="3043" w:type="dxa"/>
          </w:tcPr>
          <w:p w14:paraId="4C0B1419" w14:textId="77777777" w:rsidR="003F22DD" w:rsidRPr="00045032" w:rsidRDefault="003F22DD" w:rsidP="00B4378A">
            <w:pPr>
              <w:pStyle w:val="BodyText"/>
            </w:pPr>
            <w:r w:rsidRPr="00045032">
              <w:t>ILO3</w:t>
            </w:r>
          </w:p>
        </w:tc>
        <w:tc>
          <w:tcPr>
            <w:tcW w:w="3043" w:type="dxa"/>
          </w:tcPr>
          <w:p w14:paraId="600EF0ED" w14:textId="00550969" w:rsidR="003F22DD" w:rsidRPr="00045032" w:rsidRDefault="003F22DD" w:rsidP="00B4378A">
            <w:pPr>
              <w:pStyle w:val="BodyText"/>
              <w:rPr>
                <w:lang w:eastAsia="zh-HK"/>
              </w:rPr>
            </w:pPr>
            <w:r w:rsidRPr="00045032">
              <w:t>TLA</w:t>
            </w:r>
            <w:r>
              <w:rPr>
                <w:rFonts w:hint="eastAsia"/>
              </w:rPr>
              <w:t>2,4,5</w:t>
            </w:r>
            <w:r>
              <w:rPr>
                <w:rFonts w:hint="eastAsia"/>
                <w:lang w:eastAsia="zh-HK"/>
              </w:rPr>
              <w:t>,6 ,7</w:t>
            </w:r>
          </w:p>
        </w:tc>
        <w:tc>
          <w:tcPr>
            <w:tcW w:w="2953" w:type="dxa"/>
          </w:tcPr>
          <w:p w14:paraId="383D98E1" w14:textId="519D6FAD" w:rsidR="003F22DD" w:rsidRPr="00045032" w:rsidRDefault="003F22DD" w:rsidP="00B4378A">
            <w:pPr>
              <w:pStyle w:val="BodyText"/>
            </w:pPr>
            <w:r w:rsidRPr="00045032">
              <w:t>AT</w:t>
            </w:r>
            <w:r>
              <w:t>1</w:t>
            </w:r>
            <w:r>
              <w:rPr>
                <w:rFonts w:hint="eastAsia"/>
                <w:lang w:eastAsia="zh-HK"/>
              </w:rPr>
              <w:t>,</w:t>
            </w:r>
            <w:r>
              <w:rPr>
                <w:rFonts w:hint="eastAsia"/>
              </w:rPr>
              <w:t xml:space="preserve"> 2, 3</w:t>
            </w:r>
          </w:p>
        </w:tc>
      </w:tr>
      <w:tr w:rsidR="003F22DD" w:rsidRPr="00045032" w14:paraId="5606C488" w14:textId="77777777" w:rsidTr="00B4378A">
        <w:trPr>
          <w:trHeight w:val="424"/>
        </w:trPr>
        <w:tc>
          <w:tcPr>
            <w:tcW w:w="3043" w:type="dxa"/>
          </w:tcPr>
          <w:p w14:paraId="6A2B9259" w14:textId="77777777" w:rsidR="003F22DD" w:rsidRPr="00045032" w:rsidRDefault="003F22DD" w:rsidP="00B4378A">
            <w:pPr>
              <w:pStyle w:val="BodyText"/>
            </w:pPr>
            <w:r w:rsidRPr="00045032">
              <w:t>ILO4</w:t>
            </w:r>
          </w:p>
        </w:tc>
        <w:tc>
          <w:tcPr>
            <w:tcW w:w="3043" w:type="dxa"/>
          </w:tcPr>
          <w:p w14:paraId="249A3EE5" w14:textId="1BE376E6" w:rsidR="003F22DD" w:rsidRPr="00045032" w:rsidRDefault="003F22DD" w:rsidP="00B4378A">
            <w:pPr>
              <w:pStyle w:val="BodyText"/>
              <w:rPr>
                <w:lang w:eastAsia="zh-HK"/>
              </w:rPr>
            </w:pPr>
            <w:r w:rsidRPr="00045032">
              <w:t>TLA</w:t>
            </w:r>
            <w:r>
              <w:rPr>
                <w:rFonts w:hint="eastAsia"/>
              </w:rPr>
              <w:t>3,4,5,6</w:t>
            </w:r>
            <w:r>
              <w:rPr>
                <w:rFonts w:hint="eastAsia"/>
                <w:lang w:eastAsia="zh-HK"/>
              </w:rPr>
              <w:t>,7</w:t>
            </w:r>
          </w:p>
        </w:tc>
        <w:tc>
          <w:tcPr>
            <w:tcW w:w="2953" w:type="dxa"/>
          </w:tcPr>
          <w:p w14:paraId="4C6B9382" w14:textId="2C2A48A1" w:rsidR="003F22DD" w:rsidRPr="00045032" w:rsidRDefault="003F22DD" w:rsidP="00B4378A">
            <w:pPr>
              <w:pStyle w:val="BodyText"/>
            </w:pPr>
            <w:r w:rsidRPr="00045032">
              <w:t>AT</w:t>
            </w:r>
            <w:r>
              <w:t>1</w:t>
            </w:r>
            <w:r>
              <w:rPr>
                <w:rFonts w:hint="eastAsia"/>
                <w:lang w:eastAsia="zh-HK"/>
              </w:rPr>
              <w:t>,</w:t>
            </w:r>
            <w:r>
              <w:rPr>
                <w:rFonts w:hint="eastAsia"/>
              </w:rPr>
              <w:t xml:space="preserve"> 2, 3</w:t>
            </w:r>
          </w:p>
        </w:tc>
      </w:tr>
      <w:tr w:rsidR="003F22DD" w:rsidRPr="00045032" w14:paraId="211DC047" w14:textId="77777777" w:rsidTr="00B4378A">
        <w:trPr>
          <w:trHeight w:val="424"/>
        </w:trPr>
        <w:tc>
          <w:tcPr>
            <w:tcW w:w="3043" w:type="dxa"/>
          </w:tcPr>
          <w:p w14:paraId="5CAE7B3B" w14:textId="77777777" w:rsidR="003F22DD" w:rsidRPr="00045032" w:rsidRDefault="003F22DD" w:rsidP="00B4378A">
            <w:pPr>
              <w:pStyle w:val="BodyText"/>
            </w:pPr>
            <w:r w:rsidRPr="00045032">
              <w:t>ILO5</w:t>
            </w:r>
          </w:p>
        </w:tc>
        <w:tc>
          <w:tcPr>
            <w:tcW w:w="3043" w:type="dxa"/>
          </w:tcPr>
          <w:p w14:paraId="2CBA80DE" w14:textId="23A8C03C" w:rsidR="003F22DD" w:rsidRPr="00045032" w:rsidRDefault="003F22DD" w:rsidP="003F22DD">
            <w:pPr>
              <w:pStyle w:val="BodyText"/>
              <w:rPr>
                <w:lang w:eastAsia="zh-HK"/>
              </w:rPr>
            </w:pPr>
            <w:r w:rsidRPr="00045032">
              <w:t>TLA</w:t>
            </w:r>
            <w:r>
              <w:rPr>
                <w:rFonts w:hint="eastAsia"/>
                <w:lang w:eastAsia="zh-HK"/>
              </w:rPr>
              <w:t>7</w:t>
            </w:r>
          </w:p>
        </w:tc>
        <w:tc>
          <w:tcPr>
            <w:tcW w:w="2953" w:type="dxa"/>
          </w:tcPr>
          <w:p w14:paraId="09EE96D9" w14:textId="4653423D" w:rsidR="003F22DD" w:rsidRPr="00045032" w:rsidRDefault="003F22DD" w:rsidP="00B4378A">
            <w:pPr>
              <w:pStyle w:val="BodyText"/>
            </w:pPr>
            <w:r w:rsidRPr="00045032">
              <w:t>AT</w:t>
            </w:r>
            <w:r>
              <w:rPr>
                <w:rFonts w:hint="eastAsia"/>
              </w:rPr>
              <w:t xml:space="preserve"> 3</w:t>
            </w:r>
          </w:p>
        </w:tc>
      </w:tr>
    </w:tbl>
    <w:p w14:paraId="67BF5DE1" w14:textId="77777777" w:rsidR="00D7476B" w:rsidRDefault="00D7476B" w:rsidP="000D4397">
      <w:pPr>
        <w:rPr>
          <w:rFonts w:eastAsiaTheme="minorEastAsia"/>
          <w:b/>
          <w:sz w:val="24"/>
          <w:szCs w:val="24"/>
          <w:lang w:val="en-US" w:eastAsia="zh-HK"/>
        </w:rPr>
      </w:pPr>
    </w:p>
    <w:p w14:paraId="68F8CAD2" w14:textId="5DEF9ABA" w:rsidR="00F924AE" w:rsidRDefault="00F924AE" w:rsidP="000D4397">
      <w:pPr>
        <w:rPr>
          <w:rFonts w:eastAsiaTheme="minorEastAsia"/>
          <w:b/>
          <w:sz w:val="24"/>
          <w:szCs w:val="24"/>
          <w:lang w:val="en-US" w:eastAsia="zh-HK"/>
        </w:rPr>
      </w:pPr>
      <w:r>
        <w:rPr>
          <w:rFonts w:eastAsiaTheme="minorEastAsia" w:hint="eastAsia"/>
          <w:b/>
          <w:sz w:val="24"/>
          <w:szCs w:val="24"/>
          <w:lang w:val="en-US" w:eastAsia="zh-HK"/>
        </w:rPr>
        <w:t>Course Schedule</w:t>
      </w:r>
    </w:p>
    <w:p w14:paraId="2B89BB9F" w14:textId="77777777" w:rsidR="00F924AE" w:rsidRDefault="00F924AE" w:rsidP="000D4397">
      <w:pPr>
        <w:rPr>
          <w:rFonts w:eastAsiaTheme="minorEastAsia"/>
          <w:b/>
          <w:sz w:val="24"/>
          <w:szCs w:val="24"/>
          <w:lang w:val="en-US" w:eastAsia="zh-HK"/>
        </w:rPr>
      </w:pPr>
    </w:p>
    <w:p w14:paraId="4A24A5F0" w14:textId="77777777" w:rsidR="000D4397" w:rsidRPr="006B7ABB" w:rsidRDefault="000D4397" w:rsidP="000D4397">
      <w:pPr>
        <w:rPr>
          <w:rFonts w:eastAsia="GungsuhChe"/>
          <w:b/>
          <w:sz w:val="24"/>
          <w:szCs w:val="24"/>
          <w:lang w:val="en-US"/>
        </w:rPr>
      </w:pPr>
      <w:r w:rsidRPr="006B7ABB">
        <w:rPr>
          <w:rFonts w:eastAsia="GungsuhChe"/>
          <w:b/>
          <w:sz w:val="24"/>
          <w:szCs w:val="24"/>
          <w:lang w:val="en-US"/>
        </w:rPr>
        <w:t>Week 1  Introduction</w:t>
      </w:r>
    </w:p>
    <w:p w14:paraId="18B16BE0" w14:textId="77777777" w:rsidR="008E4F29" w:rsidRPr="006B7ABB" w:rsidRDefault="008E4F29" w:rsidP="000D4397">
      <w:pPr>
        <w:rPr>
          <w:rFonts w:eastAsiaTheme="minorEastAsia"/>
          <w:sz w:val="24"/>
          <w:szCs w:val="24"/>
          <w:lang w:val="en-GB" w:eastAsia="zh-HK"/>
        </w:rPr>
      </w:pPr>
      <w:r w:rsidRPr="006B7ABB">
        <w:rPr>
          <w:rFonts w:eastAsiaTheme="minorEastAsia"/>
          <w:sz w:val="24"/>
          <w:szCs w:val="24"/>
          <w:lang w:val="en-GB" w:eastAsia="zh-HK"/>
        </w:rPr>
        <w:t>Adichie, Chimamanda Ngozi.(2015</w:t>
      </w:r>
      <w:r w:rsidRPr="006B7ABB">
        <w:rPr>
          <w:rFonts w:eastAsiaTheme="minorEastAsia"/>
          <w:i/>
          <w:sz w:val="24"/>
          <w:szCs w:val="24"/>
          <w:lang w:val="en-GB" w:eastAsia="zh-HK"/>
        </w:rPr>
        <w:t>)  We Should All be Feminists</w:t>
      </w:r>
      <w:r w:rsidRPr="006B7ABB">
        <w:rPr>
          <w:rFonts w:eastAsiaTheme="minorEastAsia"/>
          <w:sz w:val="24"/>
          <w:szCs w:val="24"/>
          <w:lang w:val="en-GB" w:eastAsia="zh-HK"/>
        </w:rPr>
        <w:t>. New York: Anchor.</w:t>
      </w:r>
    </w:p>
    <w:p w14:paraId="69843023" w14:textId="77777777" w:rsidR="000D4397" w:rsidRPr="006B7ABB" w:rsidRDefault="007806AA" w:rsidP="000D4397">
      <w:pPr>
        <w:rPr>
          <w:rFonts w:eastAsia="GungsuhChe"/>
          <w:sz w:val="24"/>
          <w:szCs w:val="24"/>
          <w:lang w:val="en-GB"/>
        </w:rPr>
      </w:pPr>
      <w:r w:rsidRPr="006B7ABB">
        <w:rPr>
          <w:rFonts w:eastAsia="GungsuhChe"/>
          <w:sz w:val="24"/>
          <w:szCs w:val="24"/>
          <w:lang w:val="en-GB"/>
        </w:rPr>
        <w:t>Tong (2013) ‘Introduction: the Diversity of Feminist Thinking’ pp.1-10</w:t>
      </w:r>
    </w:p>
    <w:p w14:paraId="0F379EA9" w14:textId="77777777" w:rsidR="000D4397" w:rsidRDefault="000D4397" w:rsidP="000D4397">
      <w:pPr>
        <w:rPr>
          <w:rFonts w:eastAsiaTheme="minorEastAsia"/>
          <w:sz w:val="24"/>
          <w:szCs w:val="24"/>
          <w:lang w:val="en-GB"/>
        </w:rPr>
      </w:pPr>
    </w:p>
    <w:p w14:paraId="061EDCF8" w14:textId="77777777" w:rsidR="002F5099" w:rsidRPr="002F5099" w:rsidRDefault="002F5099" w:rsidP="000D4397">
      <w:pPr>
        <w:rPr>
          <w:rFonts w:eastAsiaTheme="minorEastAsia"/>
          <w:sz w:val="24"/>
          <w:szCs w:val="24"/>
          <w:lang w:val="en-GB"/>
        </w:rPr>
      </w:pPr>
    </w:p>
    <w:p w14:paraId="63CE7B1B" w14:textId="77777777" w:rsidR="000D4397" w:rsidRPr="006B7ABB" w:rsidRDefault="000D4397" w:rsidP="000D4397">
      <w:pPr>
        <w:rPr>
          <w:rFonts w:eastAsia="GungsuhChe"/>
          <w:b/>
          <w:sz w:val="24"/>
          <w:szCs w:val="24"/>
          <w:lang w:val="en-GB"/>
        </w:rPr>
      </w:pPr>
      <w:r w:rsidRPr="006B7ABB">
        <w:rPr>
          <w:rFonts w:eastAsia="GungsuhChe"/>
          <w:b/>
          <w:sz w:val="24"/>
          <w:szCs w:val="24"/>
          <w:lang w:val="en-GB"/>
        </w:rPr>
        <w:t>Week 2  Liberal Feminism</w:t>
      </w:r>
    </w:p>
    <w:p w14:paraId="0355A01E" w14:textId="77777777" w:rsidR="000D4397" w:rsidRPr="006B7ABB" w:rsidRDefault="007806AA" w:rsidP="000D4397">
      <w:pPr>
        <w:rPr>
          <w:sz w:val="24"/>
          <w:szCs w:val="24"/>
          <w:lang w:val="en-GB"/>
        </w:rPr>
      </w:pPr>
      <w:r w:rsidRPr="006B7ABB">
        <w:rPr>
          <w:rFonts w:eastAsia="GungsuhChe"/>
          <w:sz w:val="24"/>
          <w:szCs w:val="24"/>
          <w:lang w:val="en-GB"/>
        </w:rPr>
        <w:t>Tong (2013)</w:t>
      </w:r>
      <w:r w:rsidR="000D4397" w:rsidRPr="006B7ABB">
        <w:rPr>
          <w:rFonts w:eastAsia="GungsuhChe"/>
          <w:sz w:val="24"/>
          <w:szCs w:val="24"/>
          <w:lang w:val="en-GB"/>
        </w:rPr>
        <w:t xml:space="preserve"> ‘Liberal Feminism’ pp.1</w:t>
      </w:r>
      <w:r w:rsidRPr="006B7ABB">
        <w:rPr>
          <w:rFonts w:eastAsia="GungsuhChe"/>
          <w:sz w:val="24"/>
          <w:szCs w:val="24"/>
          <w:lang w:val="en-GB"/>
        </w:rPr>
        <w:t>1</w:t>
      </w:r>
      <w:r w:rsidR="000D4397" w:rsidRPr="006B7ABB">
        <w:rPr>
          <w:rFonts w:eastAsia="GungsuhChe"/>
          <w:sz w:val="24"/>
          <w:szCs w:val="24"/>
          <w:lang w:val="en-GB"/>
        </w:rPr>
        <w:t>-4</w:t>
      </w:r>
      <w:r w:rsidRPr="006B7ABB">
        <w:rPr>
          <w:rFonts w:eastAsia="GungsuhChe"/>
          <w:sz w:val="24"/>
          <w:szCs w:val="24"/>
          <w:lang w:val="en-GB"/>
        </w:rPr>
        <w:t>9</w:t>
      </w:r>
      <w:r w:rsidR="000D4397" w:rsidRPr="006B7ABB">
        <w:rPr>
          <w:sz w:val="24"/>
          <w:szCs w:val="24"/>
          <w:lang w:val="en-GB"/>
        </w:rPr>
        <w:t>.</w:t>
      </w:r>
    </w:p>
    <w:p w14:paraId="06EC4232" w14:textId="32AF9B8E" w:rsidR="000D4397" w:rsidRPr="006B7ABB" w:rsidRDefault="000D4397" w:rsidP="000D4397">
      <w:pPr>
        <w:rPr>
          <w:rFonts w:eastAsia="GungsuhChe"/>
          <w:color w:val="000000"/>
          <w:sz w:val="24"/>
          <w:szCs w:val="24"/>
          <w:lang w:val="en-US"/>
        </w:rPr>
      </w:pPr>
      <w:r w:rsidRPr="006B7ABB">
        <w:rPr>
          <w:rFonts w:eastAsia="GungsuhChe"/>
          <w:color w:val="000000"/>
          <w:sz w:val="24"/>
          <w:szCs w:val="24"/>
          <w:lang w:val="en-US"/>
        </w:rPr>
        <w:t>Friedan, Betty. (</w:t>
      </w:r>
      <w:r w:rsidR="00636454">
        <w:rPr>
          <w:rFonts w:eastAsiaTheme="minorEastAsia" w:hint="eastAsia"/>
          <w:color w:val="000000"/>
          <w:sz w:val="24"/>
          <w:szCs w:val="24"/>
          <w:lang w:val="en-US" w:eastAsia="zh-HK"/>
        </w:rPr>
        <w:t>2001</w:t>
      </w:r>
      <w:r w:rsidRPr="006B7ABB">
        <w:rPr>
          <w:rFonts w:eastAsia="GungsuhChe"/>
          <w:color w:val="000000"/>
          <w:sz w:val="24"/>
          <w:szCs w:val="24"/>
          <w:lang w:val="en-US"/>
        </w:rPr>
        <w:t>) “The Problem That Has No Name</w:t>
      </w:r>
      <w:r w:rsidR="00636454">
        <w:rPr>
          <w:rFonts w:eastAsiaTheme="minorEastAsia" w:hint="eastAsia"/>
          <w:color w:val="000000"/>
          <w:sz w:val="24"/>
          <w:szCs w:val="24"/>
          <w:lang w:val="en-US" w:eastAsia="zh-HK"/>
        </w:rPr>
        <w:t>.</w:t>
      </w:r>
      <w:r w:rsidRPr="006B7ABB">
        <w:rPr>
          <w:rFonts w:eastAsia="GungsuhChe"/>
          <w:color w:val="000000"/>
          <w:sz w:val="24"/>
          <w:szCs w:val="24"/>
          <w:lang w:val="en-US"/>
        </w:rPr>
        <w:t xml:space="preserve">” </w:t>
      </w:r>
      <w:r w:rsidRPr="006B7ABB">
        <w:rPr>
          <w:rFonts w:eastAsia="GungsuhChe"/>
          <w:i/>
          <w:color w:val="000000"/>
          <w:sz w:val="24"/>
          <w:szCs w:val="24"/>
          <w:lang w:val="en-US"/>
        </w:rPr>
        <w:t>The Feminine Mystique</w:t>
      </w:r>
      <w:r w:rsidRPr="006B7ABB">
        <w:rPr>
          <w:rFonts w:eastAsia="GungsuhChe"/>
          <w:color w:val="000000"/>
          <w:sz w:val="24"/>
          <w:szCs w:val="24"/>
          <w:lang w:val="en-US"/>
        </w:rPr>
        <w:t xml:space="preserve">.  </w:t>
      </w:r>
      <w:r w:rsidR="00636454">
        <w:rPr>
          <w:rFonts w:eastAsiaTheme="minorEastAsia" w:hint="eastAsia"/>
          <w:color w:val="000000"/>
          <w:sz w:val="24"/>
          <w:szCs w:val="24"/>
          <w:lang w:val="en-US" w:eastAsia="zh-HK"/>
        </w:rPr>
        <w:t xml:space="preserve">New York: W. W. Norton. </w:t>
      </w:r>
      <w:r w:rsidRPr="006B7ABB">
        <w:rPr>
          <w:rFonts w:eastAsia="GungsuhChe"/>
          <w:color w:val="000000"/>
          <w:sz w:val="24"/>
          <w:szCs w:val="24"/>
          <w:lang w:val="en-US"/>
        </w:rPr>
        <w:t xml:space="preserve">pp. </w:t>
      </w:r>
      <w:r w:rsidR="00636454">
        <w:rPr>
          <w:rFonts w:eastAsiaTheme="minorEastAsia" w:hint="eastAsia"/>
          <w:color w:val="000000"/>
          <w:sz w:val="24"/>
          <w:szCs w:val="24"/>
          <w:lang w:val="en-US" w:eastAsia="zh-HK"/>
        </w:rPr>
        <w:t>15-32</w:t>
      </w:r>
      <w:r w:rsidRPr="006B7ABB">
        <w:rPr>
          <w:rFonts w:eastAsia="GungsuhChe"/>
          <w:color w:val="000000"/>
          <w:sz w:val="24"/>
          <w:szCs w:val="24"/>
          <w:lang w:val="en-US"/>
        </w:rPr>
        <w:t>.</w:t>
      </w:r>
    </w:p>
    <w:p w14:paraId="0868C1DF" w14:textId="77777777" w:rsidR="000D4397" w:rsidRPr="006B7ABB" w:rsidRDefault="000D4397" w:rsidP="000D4397">
      <w:pPr>
        <w:rPr>
          <w:color w:val="000000"/>
          <w:sz w:val="24"/>
          <w:szCs w:val="24"/>
          <w:lang w:val="en-US"/>
        </w:rPr>
      </w:pPr>
    </w:p>
    <w:p w14:paraId="35E22BAE" w14:textId="77777777" w:rsidR="000D4397" w:rsidRPr="006B7ABB" w:rsidRDefault="000D4397" w:rsidP="000D4397">
      <w:pPr>
        <w:rPr>
          <w:rFonts w:eastAsia="GungsuhChe"/>
          <w:b/>
          <w:sz w:val="24"/>
          <w:szCs w:val="24"/>
          <w:lang w:val="en-GB"/>
        </w:rPr>
      </w:pPr>
      <w:r w:rsidRPr="006B7ABB">
        <w:rPr>
          <w:rFonts w:eastAsia="GungsuhChe"/>
          <w:b/>
          <w:sz w:val="24"/>
          <w:szCs w:val="24"/>
          <w:lang w:val="en-GB"/>
        </w:rPr>
        <w:lastRenderedPageBreak/>
        <w:t>Week 3  Radical Feminism</w:t>
      </w:r>
    </w:p>
    <w:p w14:paraId="40B2775F" w14:textId="77777777" w:rsidR="000D4397" w:rsidRPr="006B7ABB" w:rsidRDefault="007806AA" w:rsidP="000D4397">
      <w:pPr>
        <w:rPr>
          <w:sz w:val="24"/>
          <w:szCs w:val="24"/>
          <w:lang w:val="en-GB"/>
        </w:rPr>
      </w:pPr>
      <w:r w:rsidRPr="006B7ABB">
        <w:rPr>
          <w:rFonts w:eastAsia="GungsuhChe"/>
          <w:sz w:val="24"/>
          <w:szCs w:val="24"/>
          <w:lang w:val="en-GB"/>
        </w:rPr>
        <w:t>Tong (2013</w:t>
      </w:r>
      <w:r w:rsidR="000D4397" w:rsidRPr="006B7ABB">
        <w:rPr>
          <w:rFonts w:eastAsia="GungsuhChe"/>
          <w:sz w:val="24"/>
          <w:szCs w:val="24"/>
          <w:lang w:val="en-GB"/>
        </w:rPr>
        <w:t>) ‘Radical Feminism’ pp.</w:t>
      </w:r>
      <w:r w:rsidRPr="006B7ABB">
        <w:rPr>
          <w:rFonts w:eastAsia="GungsuhChe"/>
          <w:sz w:val="24"/>
          <w:szCs w:val="24"/>
          <w:lang w:val="en-GB"/>
        </w:rPr>
        <w:t>50-92</w:t>
      </w:r>
      <w:r w:rsidR="000D4397" w:rsidRPr="006B7ABB">
        <w:rPr>
          <w:sz w:val="24"/>
          <w:szCs w:val="24"/>
          <w:lang w:val="en-GB"/>
        </w:rPr>
        <w:t>.</w:t>
      </w:r>
    </w:p>
    <w:p w14:paraId="199A4417" w14:textId="7298C059" w:rsidR="000D4397" w:rsidRPr="006B7ABB" w:rsidRDefault="000D4397" w:rsidP="000D4397">
      <w:pPr>
        <w:rPr>
          <w:color w:val="000000"/>
          <w:sz w:val="24"/>
          <w:szCs w:val="24"/>
          <w:lang w:val="en-US"/>
        </w:rPr>
      </w:pPr>
      <w:r w:rsidRPr="006B7ABB">
        <w:rPr>
          <w:sz w:val="24"/>
          <w:szCs w:val="24"/>
          <w:lang w:val="en-GB"/>
        </w:rPr>
        <w:t>Wollstonecraft, Mary. (1</w:t>
      </w:r>
      <w:r w:rsidR="00636454">
        <w:rPr>
          <w:rFonts w:hint="eastAsia"/>
          <w:sz w:val="24"/>
          <w:szCs w:val="24"/>
          <w:lang w:val="en-GB" w:eastAsia="zh-HK"/>
        </w:rPr>
        <w:t>975</w:t>
      </w:r>
      <w:r w:rsidRPr="006B7ABB">
        <w:rPr>
          <w:sz w:val="24"/>
          <w:szCs w:val="24"/>
          <w:lang w:val="en-GB"/>
        </w:rPr>
        <w:t xml:space="preserve">) </w:t>
      </w:r>
      <w:r w:rsidRPr="006B7ABB">
        <w:rPr>
          <w:i/>
          <w:sz w:val="24"/>
          <w:szCs w:val="24"/>
          <w:lang w:val="en-GB"/>
        </w:rPr>
        <w:t>A Vindication of the Rights of Woman</w:t>
      </w:r>
      <w:r w:rsidRPr="006B7ABB">
        <w:rPr>
          <w:sz w:val="24"/>
          <w:szCs w:val="24"/>
          <w:lang w:val="en-GB"/>
        </w:rPr>
        <w:t xml:space="preserve">. </w:t>
      </w:r>
      <w:r w:rsidR="00636454">
        <w:rPr>
          <w:rFonts w:hint="eastAsia"/>
          <w:sz w:val="24"/>
          <w:szCs w:val="24"/>
          <w:lang w:val="en-GB" w:eastAsia="zh-HK"/>
        </w:rPr>
        <w:t xml:space="preserve">New York: W. W. Norton. </w:t>
      </w:r>
      <w:r w:rsidRPr="006B7ABB">
        <w:rPr>
          <w:color w:val="000000"/>
          <w:sz w:val="24"/>
          <w:szCs w:val="24"/>
          <w:lang w:val="en-US"/>
        </w:rPr>
        <w:t>pp</w:t>
      </w:r>
      <w:r w:rsidR="00636454">
        <w:rPr>
          <w:rFonts w:hint="eastAsia"/>
          <w:color w:val="000000"/>
          <w:sz w:val="24"/>
          <w:szCs w:val="24"/>
          <w:lang w:val="en-US" w:eastAsia="zh-HK"/>
        </w:rPr>
        <w:t>.157-178</w:t>
      </w:r>
      <w:r w:rsidRPr="006B7ABB">
        <w:rPr>
          <w:color w:val="000000"/>
          <w:sz w:val="24"/>
          <w:szCs w:val="24"/>
          <w:lang w:val="en-US"/>
        </w:rPr>
        <w:t>.</w:t>
      </w:r>
    </w:p>
    <w:p w14:paraId="4E32F242" w14:textId="77777777" w:rsidR="000D4397" w:rsidRPr="006B7ABB" w:rsidRDefault="000D4397" w:rsidP="000D4397">
      <w:pPr>
        <w:rPr>
          <w:sz w:val="24"/>
          <w:szCs w:val="24"/>
          <w:lang w:val="en-GB"/>
        </w:rPr>
      </w:pPr>
    </w:p>
    <w:p w14:paraId="1384A7E5" w14:textId="77777777" w:rsidR="000D4397" w:rsidRPr="006B7ABB" w:rsidRDefault="000D4397" w:rsidP="000D4397">
      <w:pPr>
        <w:rPr>
          <w:rFonts w:eastAsia="GungsuhChe"/>
          <w:sz w:val="24"/>
          <w:szCs w:val="24"/>
          <w:lang w:val="en-GB"/>
        </w:rPr>
      </w:pPr>
    </w:p>
    <w:p w14:paraId="6329AE77" w14:textId="77777777" w:rsidR="000D4397" w:rsidRPr="006B7ABB" w:rsidRDefault="000D4397" w:rsidP="000D4397">
      <w:pPr>
        <w:rPr>
          <w:rFonts w:eastAsia="GungsuhChe"/>
          <w:b/>
          <w:sz w:val="24"/>
          <w:szCs w:val="24"/>
          <w:lang w:val="en-GB"/>
        </w:rPr>
      </w:pPr>
      <w:r w:rsidRPr="006B7ABB">
        <w:rPr>
          <w:rFonts w:eastAsia="GungsuhChe"/>
          <w:b/>
          <w:sz w:val="24"/>
          <w:szCs w:val="24"/>
          <w:lang w:val="en-GB"/>
        </w:rPr>
        <w:t>Week 4 Marxist and Socialist Feminism</w:t>
      </w:r>
    </w:p>
    <w:p w14:paraId="511706DD" w14:textId="77777777" w:rsidR="000D4397" w:rsidRPr="006B7ABB" w:rsidRDefault="007806AA" w:rsidP="000D4397">
      <w:pPr>
        <w:rPr>
          <w:rFonts w:eastAsia="GungsuhChe"/>
          <w:sz w:val="24"/>
          <w:szCs w:val="24"/>
          <w:lang w:val="en-GB"/>
        </w:rPr>
      </w:pPr>
      <w:r w:rsidRPr="006B7ABB">
        <w:rPr>
          <w:rFonts w:eastAsia="GungsuhChe"/>
          <w:sz w:val="24"/>
          <w:szCs w:val="24"/>
          <w:lang w:val="en-GB"/>
        </w:rPr>
        <w:t>Tong (2013</w:t>
      </w:r>
      <w:r w:rsidR="000D4397" w:rsidRPr="006B7ABB">
        <w:rPr>
          <w:rFonts w:eastAsia="GungsuhChe"/>
          <w:sz w:val="24"/>
          <w:szCs w:val="24"/>
          <w:lang w:val="en-GB"/>
        </w:rPr>
        <w:t>) ‘Marxi</w:t>
      </w:r>
      <w:r w:rsidRPr="006B7ABB">
        <w:rPr>
          <w:rFonts w:eastAsia="GungsuhChe"/>
          <w:sz w:val="24"/>
          <w:szCs w:val="24"/>
          <w:lang w:val="en-GB"/>
        </w:rPr>
        <w:t>st and Socialist Feminism’ pp.93-126</w:t>
      </w:r>
    </w:p>
    <w:p w14:paraId="7B6F1AE2" w14:textId="77777777" w:rsidR="000D4397" w:rsidRPr="006B7ABB" w:rsidRDefault="000D4397" w:rsidP="000D4397">
      <w:pPr>
        <w:rPr>
          <w:sz w:val="24"/>
          <w:szCs w:val="24"/>
          <w:lang w:val="en-GB"/>
        </w:rPr>
      </w:pPr>
      <w:r w:rsidRPr="006B7ABB">
        <w:rPr>
          <w:sz w:val="24"/>
          <w:szCs w:val="24"/>
        </w:rPr>
        <w:t xml:space="preserve">Johnson, Lesley. (1999) “’As Housewives we Are Worms’: Women, Modernity, and the Home Question.” </w:t>
      </w:r>
      <w:r w:rsidRPr="006B7ABB">
        <w:rPr>
          <w:i/>
          <w:sz w:val="24"/>
          <w:szCs w:val="24"/>
          <w:lang w:val="en-GB"/>
        </w:rPr>
        <w:t>Feminism &amp; Cultural Studies</w:t>
      </w:r>
      <w:r w:rsidRPr="006B7ABB">
        <w:rPr>
          <w:sz w:val="24"/>
          <w:szCs w:val="24"/>
          <w:lang w:val="en-GB"/>
        </w:rPr>
        <w:t>. Ed. Morag Shiach. London: Oxford University</w:t>
      </w:r>
      <w:r w:rsidR="007806AA" w:rsidRPr="006B7ABB">
        <w:rPr>
          <w:sz w:val="24"/>
          <w:szCs w:val="24"/>
          <w:lang w:val="en-GB"/>
        </w:rPr>
        <w:t xml:space="preserve"> Press</w:t>
      </w:r>
      <w:r w:rsidRPr="006B7ABB">
        <w:rPr>
          <w:sz w:val="24"/>
          <w:szCs w:val="24"/>
          <w:lang w:val="en-GB"/>
        </w:rPr>
        <w:t>. pp. 475-491.</w:t>
      </w:r>
    </w:p>
    <w:p w14:paraId="12CAFBE3" w14:textId="77777777" w:rsidR="000D4397" w:rsidRPr="006B7ABB" w:rsidRDefault="000D4397" w:rsidP="000D4397">
      <w:pPr>
        <w:rPr>
          <w:rFonts w:eastAsia="GungsuhChe"/>
          <w:sz w:val="24"/>
          <w:szCs w:val="24"/>
          <w:lang w:val="en-GB"/>
        </w:rPr>
      </w:pPr>
    </w:p>
    <w:p w14:paraId="102DFD59" w14:textId="77777777" w:rsidR="000D4397" w:rsidRPr="006B7ABB" w:rsidRDefault="000D4397" w:rsidP="000D4397">
      <w:pPr>
        <w:rPr>
          <w:rFonts w:eastAsia="GungsuhChe"/>
          <w:sz w:val="24"/>
          <w:szCs w:val="24"/>
          <w:lang w:val="en-GB"/>
        </w:rPr>
      </w:pPr>
    </w:p>
    <w:p w14:paraId="4F5CF68E" w14:textId="51F0D10D" w:rsidR="000D4397" w:rsidRPr="006B7ABB" w:rsidRDefault="000D4397" w:rsidP="000D4397">
      <w:pPr>
        <w:rPr>
          <w:rFonts w:eastAsia="GungsuhChe"/>
          <w:b/>
          <w:sz w:val="24"/>
          <w:szCs w:val="24"/>
          <w:lang w:val="en-GB"/>
        </w:rPr>
      </w:pPr>
      <w:r w:rsidRPr="006B7ABB">
        <w:rPr>
          <w:rFonts w:eastAsia="GungsuhChe"/>
          <w:b/>
          <w:sz w:val="24"/>
          <w:szCs w:val="24"/>
          <w:lang w:val="en-GB"/>
        </w:rPr>
        <w:t xml:space="preserve">Week </w:t>
      </w:r>
      <w:r w:rsidRPr="006B7ABB">
        <w:rPr>
          <w:rFonts w:eastAsiaTheme="minorEastAsia"/>
          <w:b/>
          <w:sz w:val="24"/>
          <w:szCs w:val="24"/>
          <w:lang w:val="en-GB" w:eastAsia="zh-HK"/>
        </w:rPr>
        <w:t>5</w:t>
      </w:r>
      <w:r w:rsidRPr="006B7ABB">
        <w:rPr>
          <w:rFonts w:eastAsia="GungsuhChe"/>
          <w:b/>
          <w:sz w:val="24"/>
          <w:szCs w:val="24"/>
          <w:lang w:val="en-GB"/>
        </w:rPr>
        <w:t xml:space="preserve">  Psychoanalytic and </w:t>
      </w:r>
      <w:r w:rsidR="00440454">
        <w:rPr>
          <w:rFonts w:eastAsia="GungsuhChe"/>
          <w:b/>
          <w:sz w:val="24"/>
          <w:szCs w:val="24"/>
          <w:lang w:val="en-GB"/>
        </w:rPr>
        <w:t>Ca</w:t>
      </w:r>
      <w:r w:rsidR="007806AA" w:rsidRPr="006B7ABB">
        <w:rPr>
          <w:rFonts w:eastAsia="GungsuhChe"/>
          <w:b/>
          <w:sz w:val="24"/>
          <w:szCs w:val="24"/>
          <w:lang w:val="en-GB"/>
        </w:rPr>
        <w:t>re-Focused</w:t>
      </w:r>
      <w:r w:rsidRPr="006B7ABB">
        <w:rPr>
          <w:rFonts w:eastAsia="GungsuhChe"/>
          <w:b/>
          <w:sz w:val="24"/>
          <w:szCs w:val="24"/>
          <w:lang w:val="en-GB"/>
        </w:rPr>
        <w:t xml:space="preserve"> Feminism</w:t>
      </w:r>
    </w:p>
    <w:p w14:paraId="3C6B7A68" w14:textId="77777777" w:rsidR="000D4397" w:rsidRPr="006B7ABB" w:rsidRDefault="007806AA" w:rsidP="000D4397">
      <w:pPr>
        <w:rPr>
          <w:rFonts w:eastAsia="GungsuhChe"/>
          <w:sz w:val="24"/>
          <w:szCs w:val="24"/>
          <w:lang w:val="en-GB"/>
        </w:rPr>
      </w:pPr>
      <w:r w:rsidRPr="006B7ABB">
        <w:rPr>
          <w:rFonts w:eastAsia="GungsuhChe"/>
          <w:sz w:val="24"/>
          <w:szCs w:val="24"/>
          <w:lang w:val="en-GB"/>
        </w:rPr>
        <w:t>Tong (2013</w:t>
      </w:r>
      <w:r w:rsidR="000D4397" w:rsidRPr="006B7ABB">
        <w:rPr>
          <w:rFonts w:eastAsia="GungsuhChe"/>
          <w:sz w:val="24"/>
          <w:szCs w:val="24"/>
          <w:lang w:val="en-GB"/>
        </w:rPr>
        <w:t xml:space="preserve">) ‘Psychoanalytic and </w:t>
      </w:r>
      <w:r w:rsidRPr="006B7ABB">
        <w:rPr>
          <w:rFonts w:eastAsia="GungsuhChe"/>
          <w:sz w:val="24"/>
          <w:szCs w:val="24"/>
          <w:lang w:val="en-GB"/>
        </w:rPr>
        <w:t>Care-Focused Feminism’ pp.126</w:t>
      </w:r>
      <w:r w:rsidR="000D4397" w:rsidRPr="006B7ABB">
        <w:rPr>
          <w:rFonts w:eastAsia="GungsuhChe"/>
          <w:sz w:val="24"/>
          <w:szCs w:val="24"/>
          <w:lang w:val="en-GB"/>
        </w:rPr>
        <w:t>-172</w:t>
      </w:r>
    </w:p>
    <w:p w14:paraId="0243B2F0" w14:textId="77777777" w:rsidR="000D4397" w:rsidRPr="006B7ABB" w:rsidRDefault="000D4397" w:rsidP="000D4397">
      <w:pPr>
        <w:rPr>
          <w:rFonts w:eastAsia="GungsuhChe"/>
          <w:sz w:val="24"/>
          <w:szCs w:val="24"/>
          <w:lang w:val="en-GB"/>
        </w:rPr>
      </w:pPr>
      <w:r w:rsidRPr="006B7ABB">
        <w:rPr>
          <w:sz w:val="24"/>
          <w:szCs w:val="24"/>
          <w:lang w:val="en-GB"/>
        </w:rPr>
        <w:t xml:space="preserve">Irigaray, Luce. (1985) “This Sex Which is Not One.” </w:t>
      </w:r>
      <w:r w:rsidRPr="006B7ABB">
        <w:rPr>
          <w:i/>
          <w:sz w:val="24"/>
          <w:szCs w:val="24"/>
          <w:lang w:val="en-GB"/>
        </w:rPr>
        <w:t>This Sex Which is Not One</w:t>
      </w:r>
      <w:r w:rsidRPr="006B7ABB">
        <w:rPr>
          <w:sz w:val="24"/>
          <w:szCs w:val="24"/>
          <w:lang w:val="en-GB"/>
        </w:rPr>
        <w:t>. Trans. Catherine Porter. New York: Cornell University. pp. 23-33.</w:t>
      </w:r>
    </w:p>
    <w:p w14:paraId="7A345BC7" w14:textId="77777777" w:rsidR="000D4397" w:rsidRPr="006B7ABB" w:rsidRDefault="000D4397" w:rsidP="000D4397">
      <w:pPr>
        <w:rPr>
          <w:rFonts w:eastAsia="GungsuhChe"/>
          <w:sz w:val="24"/>
          <w:szCs w:val="24"/>
          <w:lang w:val="en-US"/>
        </w:rPr>
      </w:pPr>
    </w:p>
    <w:p w14:paraId="5463EAF7" w14:textId="77777777" w:rsidR="000D4397" w:rsidRPr="006B7ABB" w:rsidRDefault="000D4397" w:rsidP="000D4397">
      <w:pPr>
        <w:ind w:left="480"/>
        <w:rPr>
          <w:rFonts w:eastAsia="GungsuhChe"/>
          <w:sz w:val="24"/>
          <w:szCs w:val="24"/>
          <w:lang w:val="en-GB"/>
        </w:rPr>
      </w:pPr>
    </w:p>
    <w:p w14:paraId="1839EE7C" w14:textId="77777777" w:rsidR="000D4397" w:rsidRPr="006B7ABB" w:rsidRDefault="000D4397" w:rsidP="000D4397">
      <w:pPr>
        <w:rPr>
          <w:rFonts w:eastAsia="GungsuhChe"/>
          <w:b/>
          <w:sz w:val="24"/>
          <w:szCs w:val="24"/>
          <w:lang w:val="en-GB"/>
        </w:rPr>
      </w:pPr>
      <w:r w:rsidRPr="006B7ABB">
        <w:rPr>
          <w:rFonts w:eastAsia="GungsuhChe"/>
          <w:b/>
          <w:sz w:val="24"/>
          <w:szCs w:val="24"/>
          <w:lang w:val="en-GB"/>
        </w:rPr>
        <w:t xml:space="preserve">Week </w:t>
      </w:r>
      <w:r w:rsidRPr="006B7ABB">
        <w:rPr>
          <w:rFonts w:eastAsiaTheme="minorEastAsia"/>
          <w:b/>
          <w:sz w:val="24"/>
          <w:szCs w:val="24"/>
          <w:lang w:val="en-GB" w:eastAsia="zh-HK"/>
        </w:rPr>
        <w:t>6</w:t>
      </w:r>
      <w:r w:rsidRPr="006B7ABB">
        <w:rPr>
          <w:rFonts w:eastAsia="GungsuhChe"/>
          <w:b/>
          <w:sz w:val="24"/>
          <w:szCs w:val="24"/>
          <w:lang w:val="en-GB"/>
        </w:rPr>
        <w:t xml:space="preserve"> Existentialist </w:t>
      </w:r>
      <w:r w:rsidR="007806AA" w:rsidRPr="006B7ABB">
        <w:rPr>
          <w:rFonts w:eastAsia="GungsuhChe"/>
          <w:b/>
          <w:sz w:val="24"/>
          <w:szCs w:val="24"/>
          <w:lang w:val="en-GB"/>
        </w:rPr>
        <w:t xml:space="preserve">and Postmodern </w:t>
      </w:r>
      <w:r w:rsidRPr="006B7ABB">
        <w:rPr>
          <w:rFonts w:eastAsia="GungsuhChe"/>
          <w:b/>
          <w:sz w:val="24"/>
          <w:szCs w:val="24"/>
          <w:lang w:val="en-GB"/>
        </w:rPr>
        <w:t>Feminism</w:t>
      </w:r>
    </w:p>
    <w:p w14:paraId="017EBBFB" w14:textId="77777777" w:rsidR="000D4397" w:rsidRPr="006B7ABB" w:rsidRDefault="007806AA" w:rsidP="000D4397">
      <w:pPr>
        <w:rPr>
          <w:rFonts w:eastAsia="GungsuhChe"/>
          <w:sz w:val="24"/>
          <w:szCs w:val="24"/>
          <w:lang w:val="en-GB"/>
        </w:rPr>
      </w:pPr>
      <w:r w:rsidRPr="006B7ABB">
        <w:rPr>
          <w:rFonts w:eastAsia="GungsuhChe"/>
          <w:sz w:val="24"/>
          <w:szCs w:val="24"/>
          <w:lang w:val="en-GB"/>
        </w:rPr>
        <w:t>Tong (2013</w:t>
      </w:r>
      <w:r w:rsidR="000D4397" w:rsidRPr="006B7ABB">
        <w:rPr>
          <w:rFonts w:eastAsia="GungsuhChe"/>
          <w:sz w:val="24"/>
          <w:szCs w:val="24"/>
          <w:lang w:val="en-GB"/>
        </w:rPr>
        <w:t xml:space="preserve">) ‘Existentialist </w:t>
      </w:r>
      <w:r w:rsidRPr="006B7ABB">
        <w:rPr>
          <w:rFonts w:eastAsia="GungsuhChe"/>
          <w:sz w:val="24"/>
          <w:szCs w:val="24"/>
          <w:lang w:val="en-GB"/>
        </w:rPr>
        <w:t>and Postmodern Feminism’ pp. 173- 210</w:t>
      </w:r>
    </w:p>
    <w:p w14:paraId="75FE30BF" w14:textId="31CE4E80" w:rsidR="000D4397" w:rsidRPr="006B7ABB" w:rsidRDefault="007806AA" w:rsidP="000D4397">
      <w:pPr>
        <w:rPr>
          <w:sz w:val="24"/>
          <w:szCs w:val="24"/>
          <w:lang w:val="en-GB"/>
        </w:rPr>
      </w:pPr>
      <w:r w:rsidRPr="006B7ABB">
        <w:rPr>
          <w:sz w:val="24"/>
          <w:szCs w:val="24"/>
          <w:lang w:val="en-GB"/>
        </w:rPr>
        <w:t>Simone de Beauvoir. (1992</w:t>
      </w:r>
      <w:r w:rsidR="000D4397" w:rsidRPr="006B7ABB">
        <w:rPr>
          <w:sz w:val="24"/>
          <w:szCs w:val="24"/>
          <w:lang w:val="en-GB"/>
        </w:rPr>
        <w:t xml:space="preserve">) “Introduction and Chapter 12 from </w:t>
      </w:r>
      <w:r w:rsidR="000D4397" w:rsidRPr="006B7ABB">
        <w:rPr>
          <w:i/>
          <w:sz w:val="24"/>
          <w:szCs w:val="24"/>
          <w:lang w:val="en-GB"/>
        </w:rPr>
        <w:t>The Second Sex.</w:t>
      </w:r>
      <w:r w:rsidR="000D4397" w:rsidRPr="006B7ABB">
        <w:rPr>
          <w:sz w:val="24"/>
          <w:szCs w:val="24"/>
          <w:lang w:val="en-GB"/>
        </w:rPr>
        <w:t xml:space="preserve">” </w:t>
      </w:r>
      <w:r w:rsidR="000D4397" w:rsidRPr="006B7ABB">
        <w:rPr>
          <w:i/>
          <w:sz w:val="24"/>
          <w:szCs w:val="24"/>
          <w:lang w:val="en-GB"/>
        </w:rPr>
        <w:t>Feminist Theory: A Reader</w:t>
      </w:r>
      <w:r w:rsidR="000D4397" w:rsidRPr="006B7ABB">
        <w:rPr>
          <w:sz w:val="24"/>
          <w:szCs w:val="24"/>
          <w:lang w:val="en-GB"/>
        </w:rPr>
        <w:t>. pp. 175-186.</w:t>
      </w:r>
    </w:p>
    <w:p w14:paraId="08477356" w14:textId="77777777" w:rsidR="000D4397" w:rsidRDefault="000D4397" w:rsidP="000D4397">
      <w:pPr>
        <w:rPr>
          <w:sz w:val="24"/>
          <w:szCs w:val="24"/>
          <w:lang w:val="en-GB" w:eastAsia="zh-HK"/>
        </w:rPr>
      </w:pPr>
    </w:p>
    <w:p w14:paraId="0CFE6EC1" w14:textId="77777777" w:rsidR="00D942F1" w:rsidRPr="006B7ABB" w:rsidRDefault="00D942F1" w:rsidP="00D942F1">
      <w:pPr>
        <w:rPr>
          <w:b/>
          <w:sz w:val="24"/>
          <w:szCs w:val="24"/>
          <w:lang w:val="en-GB" w:eastAsia="zh-HK"/>
        </w:rPr>
      </w:pPr>
      <w:r>
        <w:rPr>
          <w:b/>
          <w:sz w:val="24"/>
          <w:szCs w:val="24"/>
          <w:lang w:val="en-GB" w:eastAsia="zh-HK"/>
        </w:rPr>
        <w:t>Week 7</w:t>
      </w:r>
      <w:r w:rsidRPr="006B7ABB">
        <w:rPr>
          <w:b/>
          <w:sz w:val="24"/>
          <w:szCs w:val="24"/>
          <w:lang w:val="en-GB" w:eastAsia="zh-HK"/>
        </w:rPr>
        <w:t xml:space="preserve">  Feminism and Indigenous Women</w:t>
      </w:r>
    </w:p>
    <w:p w14:paraId="17EB9ECF" w14:textId="77777777" w:rsidR="00D942F1" w:rsidRPr="006B7ABB" w:rsidRDefault="00D942F1" w:rsidP="00D942F1">
      <w:pPr>
        <w:rPr>
          <w:sz w:val="24"/>
          <w:szCs w:val="24"/>
          <w:lang w:val="en-GB" w:eastAsia="zh-HK"/>
        </w:rPr>
      </w:pPr>
      <w:r w:rsidRPr="006B7ABB">
        <w:rPr>
          <w:sz w:val="24"/>
          <w:szCs w:val="24"/>
          <w:lang w:val="en-GB" w:eastAsia="zh-HK"/>
        </w:rPr>
        <w:t xml:space="preserve">Barman, Jean. (2010) “Indigenous Women and Feminism on the Cusp of Contact.” </w:t>
      </w:r>
      <w:r w:rsidRPr="006B7ABB">
        <w:rPr>
          <w:i/>
          <w:sz w:val="24"/>
          <w:szCs w:val="24"/>
          <w:lang w:val="en-GB" w:eastAsia="zh-HK"/>
        </w:rPr>
        <w:t>Indigenous Women and Feminism: Politics, Activism, Culture</w:t>
      </w:r>
      <w:r w:rsidRPr="006B7ABB">
        <w:rPr>
          <w:sz w:val="24"/>
          <w:szCs w:val="24"/>
          <w:lang w:val="en-GB" w:eastAsia="zh-HK"/>
        </w:rPr>
        <w:t>, edited by Cheryl Suzack, Shari M. Huhndorf, Jeanne Perreault, and Jean Barman. Vancouver: UBC Press. pp. 92-108</w:t>
      </w:r>
    </w:p>
    <w:p w14:paraId="4538239F" w14:textId="77777777" w:rsidR="00D942F1" w:rsidRPr="006B7ABB" w:rsidRDefault="00D942F1" w:rsidP="00D942F1">
      <w:pPr>
        <w:rPr>
          <w:sz w:val="24"/>
          <w:szCs w:val="24"/>
          <w:lang w:val="en-GB" w:eastAsia="zh-HK"/>
        </w:rPr>
      </w:pPr>
      <w:r w:rsidRPr="006B7ABB">
        <w:rPr>
          <w:sz w:val="24"/>
          <w:szCs w:val="24"/>
          <w:lang w:val="en-GB" w:eastAsia="zh-HK"/>
        </w:rPr>
        <w:t xml:space="preserve">Tsosie, Rebecca. (2010) “Native Women and Leadership: An Ethics of Culture and Relationship.  </w:t>
      </w:r>
      <w:r w:rsidRPr="006B7ABB">
        <w:rPr>
          <w:i/>
          <w:sz w:val="24"/>
          <w:szCs w:val="24"/>
          <w:lang w:val="en-GB" w:eastAsia="zh-HK"/>
        </w:rPr>
        <w:t>Indigenous Women and Feminism: Politics, Activism, Culture</w:t>
      </w:r>
      <w:r w:rsidRPr="006B7ABB">
        <w:rPr>
          <w:sz w:val="24"/>
          <w:szCs w:val="24"/>
          <w:lang w:val="en-GB" w:eastAsia="zh-HK"/>
        </w:rPr>
        <w:t>, edited by Cheryl Suzack, Shari M. Huhndorf, Jeanne Perreault, and Jean Barman. Vancouver: UBC Press. pp. 29-42.</w:t>
      </w:r>
    </w:p>
    <w:p w14:paraId="690FBFD4" w14:textId="77777777" w:rsidR="002F5099" w:rsidRPr="006B7ABB" w:rsidRDefault="002F5099" w:rsidP="000D4397">
      <w:pPr>
        <w:rPr>
          <w:sz w:val="24"/>
          <w:szCs w:val="24"/>
          <w:lang w:val="en-GB" w:eastAsia="zh-HK"/>
        </w:rPr>
      </w:pPr>
    </w:p>
    <w:p w14:paraId="38205F38" w14:textId="221865D2" w:rsidR="000D4397" w:rsidRPr="006B7ABB" w:rsidRDefault="00D942F1" w:rsidP="000D4397">
      <w:pPr>
        <w:rPr>
          <w:b/>
          <w:sz w:val="24"/>
          <w:szCs w:val="24"/>
          <w:lang w:val="en-GB" w:eastAsia="zh-HK"/>
        </w:rPr>
      </w:pPr>
      <w:r>
        <w:rPr>
          <w:b/>
          <w:sz w:val="24"/>
          <w:szCs w:val="24"/>
          <w:lang w:val="en-GB" w:eastAsia="zh-HK"/>
        </w:rPr>
        <w:t>Week 8</w:t>
      </w:r>
      <w:r w:rsidR="000D4397" w:rsidRPr="006B7ABB">
        <w:rPr>
          <w:b/>
          <w:sz w:val="24"/>
          <w:szCs w:val="24"/>
          <w:lang w:val="en-GB" w:eastAsia="zh-HK"/>
        </w:rPr>
        <w:t xml:space="preserve"> Feminism and </w:t>
      </w:r>
      <w:r w:rsidR="007806AA" w:rsidRPr="006B7ABB">
        <w:rPr>
          <w:b/>
          <w:sz w:val="24"/>
          <w:szCs w:val="24"/>
          <w:lang w:val="en-GB" w:eastAsia="zh-HK"/>
        </w:rPr>
        <w:t>Art</w:t>
      </w:r>
    </w:p>
    <w:p w14:paraId="4CF1AAEE" w14:textId="5F2F2114" w:rsidR="007806AA" w:rsidRDefault="00320EEA" w:rsidP="000D4397">
      <w:pPr>
        <w:rPr>
          <w:sz w:val="24"/>
          <w:szCs w:val="24"/>
          <w:lang w:val="en-GB" w:eastAsia="zh-HK"/>
        </w:rPr>
      </w:pPr>
      <w:r w:rsidRPr="006B7ABB">
        <w:rPr>
          <w:sz w:val="24"/>
          <w:szCs w:val="24"/>
          <w:lang w:val="en-GB" w:eastAsia="zh-HK"/>
        </w:rPr>
        <w:t xml:space="preserve">Phelan Peggy. (2012) “Survey.” </w:t>
      </w:r>
      <w:r w:rsidRPr="006B7ABB">
        <w:rPr>
          <w:i/>
          <w:sz w:val="24"/>
          <w:szCs w:val="24"/>
          <w:lang w:val="en-GB" w:eastAsia="zh-HK"/>
        </w:rPr>
        <w:t>Art and Feminism</w:t>
      </w:r>
      <w:r w:rsidRPr="006B7ABB">
        <w:rPr>
          <w:sz w:val="24"/>
          <w:szCs w:val="24"/>
          <w:lang w:val="en-GB" w:eastAsia="zh-HK"/>
        </w:rPr>
        <w:t>, edited by Helena Reckitt. London: Phaidon Press. pp. 14-49.</w:t>
      </w:r>
    </w:p>
    <w:p w14:paraId="7062C604" w14:textId="77777777" w:rsidR="00E945B9" w:rsidRDefault="00E945B9" w:rsidP="000D4397">
      <w:pPr>
        <w:rPr>
          <w:sz w:val="24"/>
          <w:szCs w:val="24"/>
          <w:lang w:val="en-GB" w:eastAsia="zh-HK"/>
        </w:rPr>
      </w:pPr>
    </w:p>
    <w:p w14:paraId="69B97666" w14:textId="51147B4A" w:rsidR="00320EEA" w:rsidRPr="006B7ABB" w:rsidRDefault="00C32B55" w:rsidP="000D4397">
      <w:pPr>
        <w:rPr>
          <w:sz w:val="24"/>
          <w:szCs w:val="24"/>
          <w:lang w:val="en-GB" w:eastAsia="zh-HK"/>
        </w:rPr>
      </w:pPr>
      <w:r>
        <w:rPr>
          <w:sz w:val="24"/>
          <w:szCs w:val="24"/>
          <w:lang w:val="en-GB" w:eastAsia="zh-HK"/>
        </w:rPr>
        <w:t xml:space="preserve">McCabe, Janet. (2005) “Race, ethnicity and post-colonialism/modernism.” </w:t>
      </w:r>
      <w:r w:rsidR="001E7B13" w:rsidRPr="001E7B13">
        <w:rPr>
          <w:i/>
          <w:sz w:val="24"/>
          <w:szCs w:val="24"/>
          <w:lang w:val="en-GB" w:eastAsia="zh-HK"/>
        </w:rPr>
        <w:t>Feminist Film Studies: Writing the Woman into Cinema (Short Cuts)</w:t>
      </w:r>
      <w:r w:rsidR="001E7B13">
        <w:rPr>
          <w:i/>
          <w:sz w:val="24"/>
          <w:szCs w:val="24"/>
          <w:lang w:val="en-GB" w:eastAsia="zh-HK"/>
        </w:rPr>
        <w:t>.</w:t>
      </w:r>
      <w:r w:rsidR="001E7B13" w:rsidRPr="001E7B13">
        <w:rPr>
          <w:sz w:val="24"/>
          <w:szCs w:val="24"/>
          <w:lang w:val="en-GB" w:eastAsia="zh-HK"/>
        </w:rPr>
        <w:t xml:space="preserve"> </w:t>
      </w:r>
      <w:r w:rsidR="001E7B13">
        <w:rPr>
          <w:sz w:val="24"/>
          <w:szCs w:val="24"/>
          <w:lang w:val="en-GB" w:eastAsia="zh-HK"/>
        </w:rPr>
        <w:t>New York: Wallflower Press. pp. 88-111.</w:t>
      </w:r>
    </w:p>
    <w:p w14:paraId="41F79A17" w14:textId="1387FDF3" w:rsidR="006B4281" w:rsidRDefault="006B4281" w:rsidP="000D4397">
      <w:pPr>
        <w:rPr>
          <w:b/>
          <w:sz w:val="24"/>
          <w:szCs w:val="24"/>
          <w:lang w:val="en-GB" w:eastAsia="zh-HK"/>
        </w:rPr>
      </w:pPr>
    </w:p>
    <w:p w14:paraId="632619EF" w14:textId="0E115617" w:rsidR="00D942F1" w:rsidRDefault="00D942F1" w:rsidP="000D4397">
      <w:pPr>
        <w:rPr>
          <w:b/>
          <w:sz w:val="24"/>
          <w:szCs w:val="24"/>
          <w:lang w:val="en-GB" w:eastAsia="zh-HK"/>
        </w:rPr>
      </w:pPr>
      <w:r>
        <w:rPr>
          <w:b/>
          <w:sz w:val="24"/>
          <w:szCs w:val="24"/>
          <w:lang w:val="en-GB" w:eastAsia="zh-HK"/>
        </w:rPr>
        <w:t>Week 9 Feminism and Religion</w:t>
      </w:r>
    </w:p>
    <w:p w14:paraId="4A20646E" w14:textId="20D0929E" w:rsidR="00D942F1" w:rsidRDefault="00D942F1" w:rsidP="000D4397">
      <w:pPr>
        <w:rPr>
          <w:sz w:val="24"/>
          <w:szCs w:val="24"/>
          <w:lang w:val="en-GB" w:eastAsia="zh-HK"/>
        </w:rPr>
      </w:pPr>
      <w:r>
        <w:rPr>
          <w:sz w:val="24"/>
          <w:szCs w:val="24"/>
          <w:lang w:val="en-GB" w:eastAsia="zh-HK"/>
        </w:rPr>
        <w:t xml:space="preserve">Rita M. Gross. (1996) </w:t>
      </w:r>
      <w:r w:rsidRPr="007915A5">
        <w:rPr>
          <w:i/>
          <w:sz w:val="24"/>
          <w:szCs w:val="24"/>
          <w:lang w:val="en-GB" w:eastAsia="zh-HK"/>
        </w:rPr>
        <w:t>Feminism &amp; Religion: An Introduction</w:t>
      </w:r>
      <w:r>
        <w:rPr>
          <w:sz w:val="24"/>
          <w:szCs w:val="24"/>
          <w:lang w:val="en-GB" w:eastAsia="zh-HK"/>
        </w:rPr>
        <w:t xml:space="preserve">.  </w:t>
      </w:r>
      <w:r w:rsidR="007915A5">
        <w:rPr>
          <w:sz w:val="24"/>
          <w:szCs w:val="24"/>
          <w:lang w:val="en-GB" w:eastAsia="zh-HK"/>
        </w:rPr>
        <w:t>Boston: Beacon Press.  pp. 25-148.</w:t>
      </w:r>
    </w:p>
    <w:p w14:paraId="7C956DA5" w14:textId="77777777" w:rsidR="007915A5" w:rsidRPr="00D942F1" w:rsidRDefault="007915A5" w:rsidP="000D4397">
      <w:pPr>
        <w:rPr>
          <w:sz w:val="24"/>
          <w:szCs w:val="24"/>
          <w:lang w:val="en-GB" w:eastAsia="zh-HK"/>
        </w:rPr>
      </w:pPr>
    </w:p>
    <w:p w14:paraId="52DF4EE7" w14:textId="23D63A1E" w:rsidR="006B4281" w:rsidRPr="006B7ABB" w:rsidRDefault="007915A5" w:rsidP="006B4281">
      <w:pPr>
        <w:rPr>
          <w:b/>
          <w:sz w:val="24"/>
          <w:szCs w:val="24"/>
          <w:lang w:val="en-GB" w:eastAsia="zh-HK"/>
        </w:rPr>
      </w:pPr>
      <w:r>
        <w:rPr>
          <w:b/>
          <w:sz w:val="24"/>
          <w:szCs w:val="24"/>
          <w:lang w:val="en-GB" w:eastAsia="zh-HK"/>
        </w:rPr>
        <w:t>Week 10</w:t>
      </w:r>
      <w:r w:rsidR="006B4281" w:rsidRPr="006B7ABB">
        <w:rPr>
          <w:b/>
          <w:sz w:val="24"/>
          <w:szCs w:val="24"/>
          <w:lang w:val="en-GB" w:eastAsia="zh-HK"/>
        </w:rPr>
        <w:t xml:space="preserve"> Feminism and Neuroscience</w:t>
      </w:r>
    </w:p>
    <w:p w14:paraId="5BE2D8FF" w14:textId="77777777" w:rsidR="006B4281" w:rsidRPr="006B7ABB" w:rsidRDefault="006B4281" w:rsidP="006B4281">
      <w:pPr>
        <w:rPr>
          <w:sz w:val="24"/>
          <w:szCs w:val="24"/>
          <w:lang w:val="en-GB" w:eastAsia="zh-HK"/>
        </w:rPr>
      </w:pPr>
      <w:r w:rsidRPr="006B7ABB">
        <w:rPr>
          <w:sz w:val="24"/>
          <w:szCs w:val="24"/>
          <w:lang w:val="en-GB" w:eastAsia="zh-HK"/>
        </w:rPr>
        <w:t xml:space="preserve">Jordan-Young, Rebecca M. &amp; Rumiati, Raffaella I. (2012) “Hardwired for Sexism? Approaches to Sex/Gender in Neuroscience.”  </w:t>
      </w:r>
      <w:r w:rsidRPr="006B7ABB">
        <w:rPr>
          <w:i/>
          <w:sz w:val="24"/>
          <w:szCs w:val="24"/>
          <w:lang w:val="en-GB" w:eastAsia="zh-HK"/>
        </w:rPr>
        <w:t>Neurofeminism: Issues at the Intersection of Feminist Theory and Cognitive Science</w:t>
      </w:r>
      <w:r w:rsidRPr="006B7ABB">
        <w:rPr>
          <w:sz w:val="24"/>
          <w:szCs w:val="24"/>
          <w:lang w:val="en-GB" w:eastAsia="zh-HK"/>
        </w:rPr>
        <w:t>, edited by Robyn Bluhm, Anne Japp Jacobson and Heidi Lene Maibom. New York: Palgrave. pp. 105-120.</w:t>
      </w:r>
    </w:p>
    <w:p w14:paraId="28AB89C0" w14:textId="77777777" w:rsidR="006B4281" w:rsidRPr="006B7ABB" w:rsidRDefault="006B4281" w:rsidP="006B4281">
      <w:pPr>
        <w:rPr>
          <w:sz w:val="24"/>
          <w:szCs w:val="24"/>
          <w:lang w:val="en-GB" w:eastAsia="zh-HK"/>
        </w:rPr>
      </w:pPr>
      <w:r w:rsidRPr="006B7ABB">
        <w:rPr>
          <w:sz w:val="24"/>
          <w:szCs w:val="24"/>
          <w:lang w:val="en-GB" w:eastAsia="zh-HK"/>
        </w:rPr>
        <w:lastRenderedPageBreak/>
        <w:t>Roy, Deboleena. (2012) “Cosmopolitics and the Brain: The Co-Becoming of Practices in Feminism and Neuroscience.”</w:t>
      </w:r>
      <w:r w:rsidRPr="006B7ABB">
        <w:rPr>
          <w:i/>
          <w:sz w:val="24"/>
          <w:szCs w:val="24"/>
          <w:lang w:val="en-GB" w:eastAsia="zh-HK"/>
        </w:rPr>
        <w:t xml:space="preserve"> Neurofeminism: Issues at the Intersection of Feminist Theory and Cognitive Science</w:t>
      </w:r>
      <w:r w:rsidRPr="006B7ABB">
        <w:rPr>
          <w:sz w:val="24"/>
          <w:szCs w:val="24"/>
          <w:lang w:val="en-GB" w:eastAsia="zh-HK"/>
        </w:rPr>
        <w:t>, edited by Robyn Bluhm, Anne Japp Jacobson and Heidi Lene Maibom. New York: Palgrave. pp. 175-192.</w:t>
      </w:r>
    </w:p>
    <w:p w14:paraId="57D05FCB" w14:textId="77777777" w:rsidR="006B4281" w:rsidRPr="006B7ABB" w:rsidRDefault="006B4281" w:rsidP="006B4281">
      <w:pPr>
        <w:rPr>
          <w:sz w:val="24"/>
          <w:szCs w:val="24"/>
          <w:lang w:val="en-GB" w:eastAsia="zh-HK"/>
        </w:rPr>
      </w:pPr>
    </w:p>
    <w:p w14:paraId="5006AD4C" w14:textId="1FD752EB" w:rsidR="007806AA" w:rsidRPr="006B7ABB" w:rsidRDefault="007915A5" w:rsidP="000D4397">
      <w:pPr>
        <w:rPr>
          <w:b/>
          <w:sz w:val="24"/>
          <w:szCs w:val="24"/>
          <w:lang w:val="en-GB" w:eastAsia="zh-HK"/>
        </w:rPr>
      </w:pPr>
      <w:r>
        <w:rPr>
          <w:b/>
          <w:sz w:val="24"/>
          <w:szCs w:val="24"/>
          <w:lang w:val="en-GB" w:eastAsia="zh-HK"/>
        </w:rPr>
        <w:t>Week 11</w:t>
      </w:r>
      <w:r w:rsidR="007806AA" w:rsidRPr="006B7ABB">
        <w:rPr>
          <w:b/>
          <w:sz w:val="24"/>
          <w:szCs w:val="24"/>
          <w:lang w:val="en-GB" w:eastAsia="zh-HK"/>
        </w:rPr>
        <w:t xml:space="preserve"> </w:t>
      </w:r>
      <w:r w:rsidR="00570348">
        <w:rPr>
          <w:b/>
          <w:sz w:val="24"/>
          <w:szCs w:val="24"/>
          <w:lang w:val="en-GB" w:eastAsia="zh-HK"/>
        </w:rPr>
        <w:t>Eco</w:t>
      </w:r>
      <w:r w:rsidR="00D942F1">
        <w:rPr>
          <w:b/>
          <w:sz w:val="24"/>
          <w:szCs w:val="24"/>
          <w:lang w:val="en-GB" w:eastAsia="zh-HK"/>
        </w:rPr>
        <w:t>logy and Gender Studies</w:t>
      </w:r>
      <w:r w:rsidR="007806AA" w:rsidRPr="006B7ABB">
        <w:rPr>
          <w:b/>
          <w:sz w:val="24"/>
          <w:szCs w:val="24"/>
          <w:lang w:val="en-GB" w:eastAsia="zh-HK"/>
        </w:rPr>
        <w:t xml:space="preserve"> </w:t>
      </w:r>
    </w:p>
    <w:p w14:paraId="2B33127B" w14:textId="38061264" w:rsidR="007806AA" w:rsidRDefault="001E4B8A" w:rsidP="000D4397">
      <w:pPr>
        <w:rPr>
          <w:sz w:val="24"/>
          <w:szCs w:val="24"/>
          <w:lang w:val="en-GB" w:eastAsia="zh-HK"/>
        </w:rPr>
      </w:pPr>
      <w:r>
        <w:rPr>
          <w:sz w:val="24"/>
          <w:szCs w:val="24"/>
          <w:lang w:val="en-GB" w:eastAsia="zh-HK"/>
        </w:rPr>
        <w:t xml:space="preserve">Gruen, Lori. (2014) “Facing Death and Practicing Grief.” </w:t>
      </w:r>
      <w:r w:rsidRPr="001E4B8A">
        <w:rPr>
          <w:i/>
          <w:sz w:val="24"/>
          <w:szCs w:val="24"/>
          <w:lang w:val="en-GB" w:eastAsia="zh-HK"/>
        </w:rPr>
        <w:t>Ecofeminism: Feminist Intersections with Other Animals &amp; the Earth</w:t>
      </w:r>
      <w:r>
        <w:rPr>
          <w:sz w:val="24"/>
          <w:szCs w:val="24"/>
          <w:lang w:val="en-GB" w:eastAsia="zh-HK"/>
        </w:rPr>
        <w:t xml:space="preserve">. Edited by Carol J. Adams &amp; Lori Gruen. New York: Bloomsbury. </w:t>
      </w:r>
      <w:r w:rsidR="0075081B">
        <w:rPr>
          <w:sz w:val="24"/>
          <w:szCs w:val="24"/>
          <w:lang w:val="en-GB" w:eastAsia="zh-HK"/>
        </w:rPr>
        <w:t xml:space="preserve">pp. </w:t>
      </w:r>
      <w:r>
        <w:rPr>
          <w:sz w:val="24"/>
          <w:szCs w:val="24"/>
          <w:lang w:val="en-GB" w:eastAsia="zh-HK"/>
        </w:rPr>
        <w:t>127-142.</w:t>
      </w:r>
    </w:p>
    <w:p w14:paraId="3593828B" w14:textId="77777777" w:rsidR="001E4B8A" w:rsidRDefault="001E4B8A" w:rsidP="000D4397">
      <w:pPr>
        <w:rPr>
          <w:sz w:val="24"/>
          <w:szCs w:val="24"/>
          <w:lang w:val="en-GB" w:eastAsia="zh-HK"/>
        </w:rPr>
      </w:pPr>
    </w:p>
    <w:p w14:paraId="7703CBDC" w14:textId="11ADBC1D" w:rsidR="001E4B8A" w:rsidRDefault="0075081B" w:rsidP="000D4397">
      <w:pPr>
        <w:rPr>
          <w:sz w:val="24"/>
          <w:szCs w:val="24"/>
          <w:lang w:val="en-GB" w:eastAsia="zh-HK"/>
        </w:rPr>
      </w:pPr>
      <w:r>
        <w:rPr>
          <w:sz w:val="24"/>
          <w:szCs w:val="24"/>
          <w:lang w:val="en-GB" w:eastAsia="zh-HK"/>
        </w:rPr>
        <w:t xml:space="preserve">Gaard, Greta. (2014) “Toward New EcoMasculinities, EcoGenders, and EcoSexualities.” </w:t>
      </w:r>
      <w:r w:rsidRPr="001E4B8A">
        <w:rPr>
          <w:i/>
          <w:sz w:val="24"/>
          <w:szCs w:val="24"/>
          <w:lang w:val="en-GB" w:eastAsia="zh-HK"/>
        </w:rPr>
        <w:t>Ecofeminism: Feminist Intersections with Other Animals &amp; the Earth</w:t>
      </w:r>
      <w:r>
        <w:rPr>
          <w:sz w:val="24"/>
          <w:szCs w:val="24"/>
          <w:lang w:val="en-GB" w:eastAsia="zh-HK"/>
        </w:rPr>
        <w:t>. Edited by Carol J. Adams &amp; Lori Gruen. pp. 225-240.</w:t>
      </w:r>
    </w:p>
    <w:p w14:paraId="05B9A2CC" w14:textId="19CAA6FE" w:rsidR="002E0D7D" w:rsidRPr="006B7ABB" w:rsidRDefault="002E0D7D" w:rsidP="000D4397">
      <w:pPr>
        <w:rPr>
          <w:sz w:val="24"/>
          <w:szCs w:val="24"/>
          <w:lang w:val="en-GB" w:eastAsia="zh-HK"/>
        </w:rPr>
      </w:pPr>
    </w:p>
    <w:p w14:paraId="4DB2E919" w14:textId="65EF318E" w:rsidR="007806AA" w:rsidRPr="006B7ABB" w:rsidRDefault="005D4F50" w:rsidP="000D4397">
      <w:pPr>
        <w:rPr>
          <w:b/>
          <w:sz w:val="24"/>
          <w:szCs w:val="24"/>
          <w:lang w:val="en-GB" w:eastAsia="zh-HK"/>
        </w:rPr>
      </w:pPr>
      <w:r>
        <w:rPr>
          <w:b/>
          <w:sz w:val="24"/>
          <w:szCs w:val="24"/>
          <w:lang w:val="en-GB" w:eastAsia="zh-HK"/>
        </w:rPr>
        <w:t>Week 12</w:t>
      </w:r>
      <w:r w:rsidR="007806AA" w:rsidRPr="006B7ABB">
        <w:rPr>
          <w:b/>
          <w:sz w:val="24"/>
          <w:szCs w:val="24"/>
          <w:lang w:val="en-GB" w:eastAsia="zh-HK"/>
        </w:rPr>
        <w:t xml:space="preserve"> </w:t>
      </w:r>
      <w:r>
        <w:rPr>
          <w:b/>
          <w:sz w:val="24"/>
          <w:szCs w:val="24"/>
          <w:lang w:val="en-GB" w:eastAsia="zh-HK"/>
        </w:rPr>
        <w:t>Feminism</w:t>
      </w:r>
      <w:r w:rsidR="007806AA" w:rsidRPr="006B7ABB">
        <w:rPr>
          <w:b/>
          <w:sz w:val="24"/>
          <w:szCs w:val="24"/>
          <w:lang w:val="en-GB" w:eastAsia="zh-HK"/>
        </w:rPr>
        <w:t xml:space="preserve"> and Deleuze</w:t>
      </w:r>
    </w:p>
    <w:p w14:paraId="63A55107" w14:textId="2D1B0825" w:rsidR="007806AA" w:rsidRPr="006B7ABB" w:rsidRDefault="00731062" w:rsidP="000D4397">
      <w:pPr>
        <w:rPr>
          <w:sz w:val="24"/>
          <w:szCs w:val="24"/>
          <w:lang w:val="en-GB" w:eastAsia="zh-HK"/>
        </w:rPr>
      </w:pPr>
      <w:r w:rsidRPr="006B7ABB">
        <w:rPr>
          <w:sz w:val="24"/>
          <w:szCs w:val="24"/>
          <w:lang w:val="en-GB" w:eastAsia="zh-HK"/>
        </w:rPr>
        <w:t xml:space="preserve">Flieger, Jerry Aline. (2000) “Becoming-Woman: Deleuze, Schreber and Molecular Identification.” </w:t>
      </w:r>
      <w:r w:rsidRPr="006B7ABB">
        <w:rPr>
          <w:i/>
          <w:sz w:val="24"/>
          <w:szCs w:val="24"/>
          <w:lang w:val="en-GB" w:eastAsia="zh-HK"/>
        </w:rPr>
        <w:t>Deleuze and Feminist Theory</w:t>
      </w:r>
      <w:r w:rsidRPr="006B7ABB">
        <w:rPr>
          <w:sz w:val="24"/>
          <w:szCs w:val="24"/>
          <w:lang w:val="en-GB" w:eastAsia="zh-HK"/>
        </w:rPr>
        <w:t>, edited by Ian Buchanan and Claire Colebrook. Edinburgh: Edinburgh University Press. pp. 38-63.</w:t>
      </w:r>
    </w:p>
    <w:p w14:paraId="5822576D" w14:textId="77F4E60E" w:rsidR="001A072F" w:rsidRDefault="00731062">
      <w:pPr>
        <w:rPr>
          <w:sz w:val="24"/>
          <w:szCs w:val="24"/>
          <w:lang w:val="en-GB" w:eastAsia="zh-HK"/>
        </w:rPr>
      </w:pPr>
      <w:r w:rsidRPr="006B7ABB">
        <w:rPr>
          <w:sz w:val="24"/>
          <w:szCs w:val="24"/>
          <w:lang w:val="en-GB"/>
        </w:rPr>
        <w:t xml:space="preserve">Colebrook, Claire. (2009) “On the Very Possibility of Queer Theory.” </w:t>
      </w:r>
      <w:r w:rsidRPr="00170409">
        <w:rPr>
          <w:i/>
          <w:sz w:val="24"/>
          <w:szCs w:val="24"/>
          <w:lang w:val="en-GB"/>
        </w:rPr>
        <w:t>Deleuze and Queer Theory</w:t>
      </w:r>
      <w:r w:rsidRPr="006B7ABB">
        <w:rPr>
          <w:sz w:val="24"/>
          <w:szCs w:val="24"/>
          <w:lang w:val="en-GB"/>
        </w:rPr>
        <w:t xml:space="preserve">, edited by Chrysanthi Nigianni and Merl Storr. </w:t>
      </w:r>
      <w:r w:rsidRPr="006B7ABB">
        <w:rPr>
          <w:sz w:val="24"/>
          <w:szCs w:val="24"/>
          <w:lang w:val="en-GB" w:eastAsia="zh-HK"/>
        </w:rPr>
        <w:t>Edinburgh: Edinburgh University Press. pp. 11-23.</w:t>
      </w:r>
    </w:p>
    <w:p w14:paraId="610C2880" w14:textId="77777777" w:rsidR="00D32703" w:rsidRDefault="00D32703">
      <w:pPr>
        <w:rPr>
          <w:sz w:val="24"/>
          <w:szCs w:val="24"/>
          <w:lang w:val="en-GB" w:eastAsia="zh-HK"/>
        </w:rPr>
      </w:pPr>
    </w:p>
    <w:p w14:paraId="2A7AB25C" w14:textId="2168E68C" w:rsidR="00D32703" w:rsidRPr="00D32703" w:rsidRDefault="00D32703">
      <w:pPr>
        <w:rPr>
          <w:b/>
          <w:sz w:val="24"/>
          <w:szCs w:val="24"/>
          <w:lang w:val="en-GB" w:eastAsia="zh-HK"/>
        </w:rPr>
      </w:pPr>
      <w:r w:rsidRPr="00D32703">
        <w:rPr>
          <w:b/>
          <w:sz w:val="24"/>
          <w:szCs w:val="24"/>
          <w:lang w:val="en-GB" w:eastAsia="zh-HK"/>
        </w:rPr>
        <w:t>Week 13 Anthropocene Feminism</w:t>
      </w:r>
    </w:p>
    <w:p w14:paraId="40193090" w14:textId="3F4CBC7A" w:rsidR="00D32703" w:rsidRDefault="008D3EBE">
      <w:pPr>
        <w:rPr>
          <w:sz w:val="24"/>
          <w:szCs w:val="24"/>
          <w:lang w:val="en-GB" w:eastAsia="zh-HK"/>
        </w:rPr>
      </w:pPr>
      <w:r>
        <w:rPr>
          <w:sz w:val="24"/>
          <w:szCs w:val="24"/>
          <w:lang w:val="en-GB" w:eastAsia="zh-HK"/>
        </w:rPr>
        <w:t xml:space="preserve">Alaimo, Stacy. (2017) “Your Shell on Acid: Material Immersion, Anthropocene Dissolves.” </w:t>
      </w:r>
      <w:r w:rsidRPr="00884A61">
        <w:rPr>
          <w:i/>
          <w:sz w:val="24"/>
          <w:szCs w:val="24"/>
          <w:lang w:val="en-GB" w:eastAsia="zh-HK"/>
        </w:rPr>
        <w:t>Anthropocene Feminism</w:t>
      </w:r>
      <w:r>
        <w:rPr>
          <w:sz w:val="24"/>
          <w:szCs w:val="24"/>
          <w:lang w:val="en-GB" w:eastAsia="zh-HK"/>
        </w:rPr>
        <w:t>. Edited by Richard Grusin. Minneapolis &amp; London: University of Minnesota Press. pp. 89-120</w:t>
      </w:r>
      <w:r w:rsidR="00884A61">
        <w:rPr>
          <w:sz w:val="24"/>
          <w:szCs w:val="24"/>
          <w:lang w:val="en-GB" w:eastAsia="zh-HK"/>
        </w:rPr>
        <w:t>.</w:t>
      </w:r>
    </w:p>
    <w:p w14:paraId="3D715167" w14:textId="77777777" w:rsidR="00884A61" w:rsidRDefault="00884A61">
      <w:pPr>
        <w:rPr>
          <w:sz w:val="24"/>
          <w:szCs w:val="24"/>
          <w:lang w:val="en-GB" w:eastAsia="zh-HK"/>
        </w:rPr>
      </w:pPr>
    </w:p>
    <w:p w14:paraId="7DE768E9" w14:textId="7D053873" w:rsidR="00884A61" w:rsidRDefault="00884A61">
      <w:pPr>
        <w:rPr>
          <w:sz w:val="24"/>
          <w:szCs w:val="24"/>
          <w:lang w:val="en-GB" w:eastAsia="zh-HK"/>
        </w:rPr>
      </w:pPr>
      <w:r>
        <w:rPr>
          <w:sz w:val="24"/>
          <w:szCs w:val="24"/>
          <w:lang w:val="en-GB" w:eastAsia="zh-HK"/>
        </w:rPr>
        <w:t xml:space="preserve">Schneiderma, Jill S. (2017) “The Anthropocene Controversy.” </w:t>
      </w:r>
      <w:r w:rsidRPr="00884A61">
        <w:rPr>
          <w:i/>
          <w:sz w:val="24"/>
          <w:szCs w:val="24"/>
          <w:lang w:val="en-GB" w:eastAsia="zh-HK"/>
        </w:rPr>
        <w:t>Anthropocene Feminism</w:t>
      </w:r>
      <w:r>
        <w:rPr>
          <w:sz w:val="24"/>
          <w:szCs w:val="24"/>
          <w:lang w:val="en-GB" w:eastAsia="zh-HK"/>
        </w:rPr>
        <w:t>. Edited by Richard Grusin. Minneapolis &amp; London: University of Minnesota Press. pp. 169-196.</w:t>
      </w:r>
    </w:p>
    <w:p w14:paraId="526D2EBF" w14:textId="77777777" w:rsidR="00BA66A0" w:rsidRDefault="00BA66A0">
      <w:pPr>
        <w:rPr>
          <w:sz w:val="24"/>
          <w:szCs w:val="24"/>
          <w:lang w:val="en-GB" w:eastAsia="zh-HK"/>
        </w:rPr>
      </w:pPr>
    </w:p>
    <w:p w14:paraId="41A7488D" w14:textId="47344275" w:rsidR="00BA66A0" w:rsidRPr="00BA66A0" w:rsidRDefault="00BA66A0">
      <w:pPr>
        <w:rPr>
          <w:b/>
          <w:sz w:val="24"/>
          <w:szCs w:val="24"/>
          <w:lang w:val="en-GB" w:eastAsia="zh-HK"/>
        </w:rPr>
      </w:pPr>
      <w:r w:rsidRPr="00BA66A0">
        <w:rPr>
          <w:b/>
          <w:sz w:val="24"/>
          <w:szCs w:val="24"/>
          <w:lang w:val="en-GB" w:eastAsia="zh-HK"/>
        </w:rPr>
        <w:t>Week 14 Reading Week</w:t>
      </w:r>
    </w:p>
    <w:p w14:paraId="49972A08" w14:textId="77777777" w:rsidR="00BA66A0" w:rsidRPr="00BA66A0" w:rsidRDefault="00BA66A0">
      <w:pPr>
        <w:rPr>
          <w:b/>
          <w:sz w:val="24"/>
          <w:szCs w:val="24"/>
          <w:lang w:val="en-GB" w:eastAsia="zh-HK"/>
        </w:rPr>
      </w:pPr>
    </w:p>
    <w:p w14:paraId="3AE65C45" w14:textId="326E8DC5" w:rsidR="00BA66A0" w:rsidRPr="00BA66A0" w:rsidRDefault="00BA66A0">
      <w:pPr>
        <w:rPr>
          <w:b/>
          <w:sz w:val="24"/>
          <w:szCs w:val="24"/>
          <w:lang w:val="en-GB" w:eastAsia="zh-HK"/>
        </w:rPr>
      </w:pPr>
      <w:r w:rsidRPr="00BA66A0">
        <w:rPr>
          <w:b/>
          <w:sz w:val="24"/>
          <w:szCs w:val="24"/>
          <w:lang w:val="en-GB" w:eastAsia="zh-HK"/>
        </w:rPr>
        <w:t>Week 15 Recapitulation</w:t>
      </w:r>
    </w:p>
    <w:p w14:paraId="0DE43EED" w14:textId="77777777" w:rsidR="002F5099" w:rsidRDefault="002F5099">
      <w:pPr>
        <w:rPr>
          <w:sz w:val="24"/>
          <w:szCs w:val="24"/>
          <w:lang w:val="en-GB" w:eastAsia="zh-HK"/>
        </w:rPr>
      </w:pPr>
    </w:p>
    <w:p w14:paraId="1199DC86" w14:textId="63801633" w:rsidR="00F924AE" w:rsidRPr="00F924AE" w:rsidRDefault="00F924AE">
      <w:pPr>
        <w:rPr>
          <w:b/>
          <w:sz w:val="24"/>
          <w:szCs w:val="24"/>
          <w:lang w:val="en-GB" w:eastAsia="zh-HK"/>
        </w:rPr>
      </w:pPr>
      <w:r w:rsidRPr="00F924AE">
        <w:rPr>
          <w:rFonts w:hint="eastAsia"/>
          <w:b/>
          <w:sz w:val="24"/>
          <w:szCs w:val="24"/>
          <w:lang w:val="en-GB" w:eastAsia="zh-HK"/>
        </w:rPr>
        <w:t>Principal Readings</w:t>
      </w:r>
    </w:p>
    <w:p w14:paraId="4F64E014" w14:textId="4503A839" w:rsidR="007915A5" w:rsidRDefault="007915A5" w:rsidP="007915A5">
      <w:pPr>
        <w:ind w:left="284" w:hanging="284"/>
        <w:rPr>
          <w:rFonts w:eastAsiaTheme="minorEastAsia"/>
          <w:sz w:val="24"/>
          <w:szCs w:val="24"/>
          <w:lang w:val="en-GB" w:eastAsia="zh-HK"/>
        </w:rPr>
      </w:pPr>
      <w:r w:rsidRPr="006B7ABB">
        <w:rPr>
          <w:rFonts w:eastAsiaTheme="minorEastAsia"/>
          <w:sz w:val="24"/>
          <w:szCs w:val="24"/>
          <w:lang w:val="en-GB" w:eastAsia="zh-HK"/>
        </w:rPr>
        <w:t>Adichie, Chimamanda Ngozi.(2015</w:t>
      </w:r>
      <w:r w:rsidRPr="006B7ABB">
        <w:rPr>
          <w:rFonts w:eastAsiaTheme="minorEastAsia"/>
          <w:i/>
          <w:sz w:val="24"/>
          <w:szCs w:val="24"/>
          <w:lang w:val="en-GB" w:eastAsia="zh-HK"/>
        </w:rPr>
        <w:t>)  We Should All be Feminists</w:t>
      </w:r>
      <w:r w:rsidRPr="006B7ABB">
        <w:rPr>
          <w:rFonts w:eastAsiaTheme="minorEastAsia"/>
          <w:sz w:val="24"/>
          <w:szCs w:val="24"/>
          <w:lang w:val="en-GB" w:eastAsia="zh-HK"/>
        </w:rPr>
        <w:t>. New York: Anchor</w:t>
      </w:r>
      <w:r>
        <w:rPr>
          <w:rFonts w:eastAsiaTheme="minorEastAsia" w:hint="eastAsia"/>
          <w:sz w:val="24"/>
          <w:szCs w:val="24"/>
          <w:lang w:val="en-GB" w:eastAsia="zh-HK"/>
        </w:rPr>
        <w:t>.</w:t>
      </w:r>
    </w:p>
    <w:p w14:paraId="38596F78" w14:textId="796C45D6" w:rsidR="007915A5" w:rsidRDefault="007915A5" w:rsidP="007915A5">
      <w:pPr>
        <w:ind w:left="284" w:hanging="284"/>
        <w:rPr>
          <w:rFonts w:eastAsiaTheme="minorEastAsia"/>
          <w:sz w:val="24"/>
          <w:szCs w:val="24"/>
          <w:lang w:val="en-GB" w:eastAsia="zh-HK"/>
        </w:rPr>
      </w:pPr>
      <w:r>
        <w:rPr>
          <w:rFonts w:eastAsiaTheme="minorEastAsia"/>
          <w:sz w:val="24"/>
          <w:szCs w:val="24"/>
          <w:lang w:val="en-GB" w:eastAsia="zh-HK"/>
        </w:rPr>
        <w:t xml:space="preserve">Gross, Rita M. (1996) </w:t>
      </w:r>
      <w:r w:rsidRPr="007915A5">
        <w:rPr>
          <w:i/>
          <w:sz w:val="24"/>
          <w:szCs w:val="24"/>
          <w:lang w:val="en-GB" w:eastAsia="zh-HK"/>
        </w:rPr>
        <w:t>Feminism &amp; Religion: An Introduction</w:t>
      </w:r>
      <w:r>
        <w:rPr>
          <w:sz w:val="24"/>
          <w:szCs w:val="24"/>
          <w:lang w:val="en-GB" w:eastAsia="zh-HK"/>
        </w:rPr>
        <w:t>.  Boston: Beacon Press.</w:t>
      </w:r>
    </w:p>
    <w:p w14:paraId="6BF52CAA" w14:textId="77777777" w:rsidR="007915A5" w:rsidRDefault="007915A5" w:rsidP="007915A5">
      <w:pPr>
        <w:ind w:left="284" w:hanging="284"/>
        <w:rPr>
          <w:rFonts w:eastAsiaTheme="minorEastAsia"/>
          <w:sz w:val="24"/>
          <w:szCs w:val="24"/>
          <w:lang w:val="en-GB" w:eastAsia="zh-HK"/>
        </w:rPr>
      </w:pPr>
      <w:r>
        <w:rPr>
          <w:rFonts w:hint="eastAsia"/>
          <w:sz w:val="24"/>
          <w:szCs w:val="24"/>
          <w:lang w:val="en-GB" w:eastAsia="zh-HK"/>
        </w:rPr>
        <w:t xml:space="preserve">Reckitt, Helena, ed. (2012) </w:t>
      </w:r>
      <w:r w:rsidRPr="006B7ABB">
        <w:rPr>
          <w:i/>
          <w:sz w:val="24"/>
          <w:szCs w:val="24"/>
          <w:lang w:val="en-GB" w:eastAsia="zh-HK"/>
        </w:rPr>
        <w:t>Art and Feminism</w:t>
      </w:r>
      <w:r w:rsidRPr="006B7ABB">
        <w:rPr>
          <w:sz w:val="24"/>
          <w:szCs w:val="24"/>
          <w:lang w:val="en-GB" w:eastAsia="zh-HK"/>
        </w:rPr>
        <w:t>. London: Phaidon Press.</w:t>
      </w:r>
    </w:p>
    <w:p w14:paraId="37BF67F3" w14:textId="77777777" w:rsidR="007915A5" w:rsidRDefault="007915A5" w:rsidP="007915A5">
      <w:pPr>
        <w:ind w:left="284" w:hanging="284"/>
        <w:rPr>
          <w:sz w:val="24"/>
          <w:szCs w:val="24"/>
          <w:lang w:val="en-GB" w:eastAsia="zh-HK"/>
        </w:rPr>
      </w:pPr>
      <w:r>
        <w:rPr>
          <w:rFonts w:hint="eastAsia"/>
          <w:sz w:val="24"/>
          <w:szCs w:val="24"/>
          <w:lang w:val="en-GB" w:eastAsia="zh-HK"/>
        </w:rPr>
        <w:t xml:space="preserve">Tong, Putam Rosemarie. (2015) </w:t>
      </w:r>
      <w:r w:rsidRPr="00636454">
        <w:rPr>
          <w:rFonts w:hint="eastAsia"/>
          <w:i/>
          <w:sz w:val="24"/>
          <w:szCs w:val="24"/>
          <w:lang w:val="en-GB" w:eastAsia="zh-HK"/>
        </w:rPr>
        <w:t>Feminist Thought: A More Comprehensive Introduction.</w:t>
      </w:r>
      <w:r>
        <w:rPr>
          <w:rFonts w:hint="eastAsia"/>
          <w:sz w:val="24"/>
          <w:szCs w:val="24"/>
          <w:lang w:val="en-GB" w:eastAsia="zh-HK"/>
        </w:rPr>
        <w:t xml:space="preserve"> Student Edition. New York: The Perseus Books Group. </w:t>
      </w:r>
    </w:p>
    <w:p w14:paraId="4571C805" w14:textId="77777777" w:rsidR="00636454" w:rsidRDefault="00636454">
      <w:pPr>
        <w:rPr>
          <w:rFonts w:eastAsiaTheme="minorEastAsia"/>
          <w:sz w:val="24"/>
          <w:szCs w:val="24"/>
          <w:lang w:val="en-GB" w:eastAsia="zh-HK"/>
        </w:rPr>
      </w:pPr>
    </w:p>
    <w:p w14:paraId="39135058" w14:textId="46C322C1" w:rsidR="00636454" w:rsidRDefault="00694CC3">
      <w:pPr>
        <w:rPr>
          <w:rFonts w:eastAsiaTheme="minorEastAsia"/>
          <w:b/>
          <w:sz w:val="24"/>
          <w:szCs w:val="24"/>
          <w:lang w:val="en-GB" w:eastAsia="zh-HK"/>
        </w:rPr>
      </w:pPr>
      <w:r>
        <w:rPr>
          <w:rFonts w:eastAsiaTheme="minorEastAsia"/>
          <w:b/>
          <w:sz w:val="24"/>
          <w:szCs w:val="24"/>
          <w:lang w:val="en-GB" w:eastAsia="zh-HK"/>
        </w:rPr>
        <w:t>References</w:t>
      </w:r>
    </w:p>
    <w:p w14:paraId="4F99ADC2" w14:textId="55ABD619" w:rsidR="0060431A" w:rsidRDefault="0060431A">
      <w:pPr>
        <w:rPr>
          <w:rFonts w:eastAsiaTheme="minorEastAsia"/>
          <w:b/>
          <w:sz w:val="24"/>
          <w:szCs w:val="24"/>
          <w:lang w:val="en-GB" w:eastAsia="zh-HK"/>
        </w:rPr>
      </w:pPr>
    </w:p>
    <w:p w14:paraId="37443C36" w14:textId="2CBD24DA" w:rsidR="00694CC3" w:rsidRPr="00694CC3" w:rsidRDefault="0060431A">
      <w:pPr>
        <w:rPr>
          <w:rFonts w:eastAsiaTheme="minorEastAsia"/>
          <w:sz w:val="24"/>
          <w:szCs w:val="24"/>
          <w:u w:val="single"/>
          <w:lang w:val="en-GB" w:eastAsia="zh-HK"/>
        </w:rPr>
      </w:pPr>
      <w:r w:rsidRPr="0060431A">
        <w:rPr>
          <w:rFonts w:eastAsiaTheme="minorEastAsia"/>
          <w:sz w:val="24"/>
          <w:szCs w:val="24"/>
          <w:u w:val="single"/>
          <w:lang w:val="en-GB" w:eastAsia="zh-HK"/>
        </w:rPr>
        <w:t>General</w:t>
      </w:r>
    </w:p>
    <w:p w14:paraId="128DAF26" w14:textId="6F3B9A01" w:rsidR="00694CC3" w:rsidRDefault="00694CC3">
      <w:pPr>
        <w:rPr>
          <w:sz w:val="24"/>
          <w:szCs w:val="24"/>
          <w:lang w:val="en-GB" w:eastAsia="zh-HK"/>
        </w:rPr>
      </w:pPr>
      <w:r w:rsidRPr="006B7ABB">
        <w:rPr>
          <w:sz w:val="24"/>
          <w:szCs w:val="24"/>
          <w:lang w:val="en-GB" w:eastAsia="zh-HK"/>
        </w:rPr>
        <w:t xml:space="preserve">Bluhm </w:t>
      </w:r>
      <w:r>
        <w:rPr>
          <w:rFonts w:hint="eastAsia"/>
          <w:sz w:val="24"/>
          <w:szCs w:val="24"/>
          <w:lang w:val="en-GB" w:eastAsia="zh-HK"/>
        </w:rPr>
        <w:t>,</w:t>
      </w:r>
      <w:r>
        <w:rPr>
          <w:sz w:val="24"/>
          <w:szCs w:val="24"/>
          <w:lang w:val="en-GB" w:eastAsia="zh-HK"/>
        </w:rPr>
        <w:t>Robyn</w:t>
      </w:r>
      <w:r>
        <w:rPr>
          <w:rFonts w:hint="eastAsia"/>
          <w:sz w:val="24"/>
          <w:szCs w:val="24"/>
          <w:lang w:val="en-GB" w:eastAsia="zh-HK"/>
        </w:rPr>
        <w:t>,</w:t>
      </w:r>
      <w:r w:rsidRPr="006B7ABB">
        <w:rPr>
          <w:sz w:val="24"/>
          <w:szCs w:val="24"/>
          <w:lang w:val="en-GB" w:eastAsia="zh-HK"/>
        </w:rPr>
        <w:t xml:space="preserve"> </w:t>
      </w:r>
      <w:r>
        <w:rPr>
          <w:sz w:val="24"/>
          <w:szCs w:val="24"/>
          <w:lang w:val="en-GB" w:eastAsia="zh-HK"/>
        </w:rPr>
        <w:t>Jacobson</w:t>
      </w:r>
      <w:r>
        <w:rPr>
          <w:rFonts w:hint="eastAsia"/>
          <w:sz w:val="24"/>
          <w:szCs w:val="24"/>
          <w:lang w:val="en-GB" w:eastAsia="zh-HK"/>
        </w:rPr>
        <w:t xml:space="preserve">, </w:t>
      </w:r>
      <w:r w:rsidRPr="006B7ABB">
        <w:rPr>
          <w:sz w:val="24"/>
          <w:szCs w:val="24"/>
          <w:lang w:val="en-GB" w:eastAsia="zh-HK"/>
        </w:rPr>
        <w:t>Anne Japp and</w:t>
      </w:r>
      <w:r>
        <w:rPr>
          <w:rFonts w:hint="eastAsia"/>
          <w:sz w:val="24"/>
          <w:szCs w:val="24"/>
          <w:lang w:val="en-GB" w:eastAsia="zh-HK"/>
        </w:rPr>
        <w:t xml:space="preserve"> Maibom,</w:t>
      </w:r>
      <w:r w:rsidRPr="006B7ABB">
        <w:rPr>
          <w:sz w:val="24"/>
          <w:szCs w:val="24"/>
          <w:lang w:val="en-GB" w:eastAsia="zh-HK"/>
        </w:rPr>
        <w:t xml:space="preserve"> Heidi Lene</w:t>
      </w:r>
      <w:r>
        <w:rPr>
          <w:rFonts w:hint="eastAsia"/>
          <w:sz w:val="24"/>
          <w:szCs w:val="24"/>
          <w:lang w:val="en-GB" w:eastAsia="zh-HK"/>
        </w:rPr>
        <w:t>, eds. (2012)</w:t>
      </w:r>
      <w:r w:rsidRPr="006B7ABB">
        <w:rPr>
          <w:sz w:val="24"/>
          <w:szCs w:val="24"/>
          <w:lang w:val="en-GB" w:eastAsia="zh-HK"/>
        </w:rPr>
        <w:t xml:space="preserve"> </w:t>
      </w:r>
      <w:r w:rsidRPr="006B7ABB">
        <w:rPr>
          <w:i/>
          <w:sz w:val="24"/>
          <w:szCs w:val="24"/>
          <w:lang w:val="en-GB" w:eastAsia="zh-HK"/>
        </w:rPr>
        <w:t>Neurofeminism: Issues at the Intersection of Feminist Theory and Cognitive Science</w:t>
      </w:r>
      <w:r w:rsidRPr="006B7ABB">
        <w:rPr>
          <w:sz w:val="24"/>
          <w:szCs w:val="24"/>
          <w:lang w:val="en-GB" w:eastAsia="zh-HK"/>
        </w:rPr>
        <w:t>. New York: Palgrave.</w:t>
      </w:r>
    </w:p>
    <w:p w14:paraId="60850BE9" w14:textId="77777777" w:rsidR="00694CC3" w:rsidRDefault="00694CC3">
      <w:pPr>
        <w:rPr>
          <w:sz w:val="24"/>
          <w:szCs w:val="24"/>
          <w:lang w:val="en-GB" w:eastAsia="zh-HK"/>
        </w:rPr>
      </w:pPr>
      <w:r>
        <w:rPr>
          <w:sz w:val="24"/>
          <w:szCs w:val="24"/>
          <w:lang w:val="en-GB" w:eastAsia="zh-HK"/>
        </w:rPr>
        <w:t xml:space="preserve">Kolmar, Wendy &amp; Frances Bartkowski. (2013) </w:t>
      </w:r>
      <w:r w:rsidRPr="0060431A">
        <w:rPr>
          <w:i/>
          <w:sz w:val="24"/>
          <w:szCs w:val="24"/>
          <w:lang w:val="en-GB" w:eastAsia="zh-HK"/>
        </w:rPr>
        <w:t>Feminist Theory: A Reader</w:t>
      </w:r>
      <w:r>
        <w:rPr>
          <w:sz w:val="24"/>
          <w:szCs w:val="24"/>
          <w:lang w:val="en-GB" w:eastAsia="zh-HK"/>
        </w:rPr>
        <w:t>. 4</w:t>
      </w:r>
      <w:r w:rsidRPr="0060431A">
        <w:rPr>
          <w:sz w:val="24"/>
          <w:szCs w:val="24"/>
          <w:vertAlign w:val="superscript"/>
          <w:lang w:val="en-GB" w:eastAsia="zh-HK"/>
        </w:rPr>
        <w:t>th</w:t>
      </w:r>
      <w:r>
        <w:rPr>
          <w:sz w:val="24"/>
          <w:szCs w:val="24"/>
          <w:lang w:val="en-GB" w:eastAsia="zh-HK"/>
        </w:rPr>
        <w:t xml:space="preserve"> edition. New York: McGraw-Hill.</w:t>
      </w:r>
    </w:p>
    <w:p w14:paraId="6B26D1F1" w14:textId="77777777" w:rsidR="00694CC3" w:rsidRDefault="00694CC3">
      <w:pPr>
        <w:rPr>
          <w:sz w:val="24"/>
          <w:szCs w:val="24"/>
          <w:lang w:val="en-GB" w:eastAsia="zh-HK"/>
        </w:rPr>
      </w:pPr>
      <w:r>
        <w:rPr>
          <w:rFonts w:hint="eastAsia"/>
          <w:sz w:val="24"/>
          <w:szCs w:val="24"/>
          <w:lang w:val="en-GB" w:eastAsia="zh-HK"/>
        </w:rPr>
        <w:t xml:space="preserve">Kolmar, Wendy K. &amp; Bartkowdki, Frances. (2005) </w:t>
      </w:r>
      <w:r w:rsidRPr="007915A5">
        <w:rPr>
          <w:rFonts w:hint="eastAsia"/>
          <w:i/>
          <w:sz w:val="24"/>
          <w:szCs w:val="24"/>
          <w:lang w:val="en-GB" w:eastAsia="zh-HK"/>
        </w:rPr>
        <w:t>Feminist Theory: A Reader</w:t>
      </w:r>
      <w:r>
        <w:rPr>
          <w:rFonts w:hint="eastAsia"/>
          <w:sz w:val="24"/>
          <w:szCs w:val="24"/>
          <w:lang w:val="en-GB" w:eastAsia="zh-HK"/>
        </w:rPr>
        <w:t xml:space="preserve">. Boston: </w:t>
      </w:r>
      <w:r>
        <w:rPr>
          <w:rFonts w:hint="eastAsia"/>
          <w:sz w:val="24"/>
          <w:szCs w:val="24"/>
          <w:lang w:val="en-GB" w:eastAsia="zh-HK"/>
        </w:rPr>
        <w:lastRenderedPageBreak/>
        <w:t xml:space="preserve">McGraw-Hill Higher Eduction. </w:t>
      </w:r>
    </w:p>
    <w:p w14:paraId="4B5104C2" w14:textId="77777777" w:rsidR="00694CC3" w:rsidRDefault="00694CC3">
      <w:pPr>
        <w:rPr>
          <w:sz w:val="24"/>
          <w:szCs w:val="24"/>
          <w:lang w:val="en-GB" w:eastAsia="zh-HK"/>
        </w:rPr>
      </w:pPr>
      <w:r>
        <w:rPr>
          <w:rFonts w:hint="eastAsia"/>
          <w:sz w:val="24"/>
          <w:szCs w:val="24"/>
          <w:lang w:val="en-GB" w:eastAsia="zh-HK"/>
        </w:rPr>
        <w:t xml:space="preserve">Shiach, Morag, ed. (1999) </w:t>
      </w:r>
      <w:r w:rsidRPr="006B7ABB">
        <w:rPr>
          <w:i/>
          <w:sz w:val="24"/>
          <w:szCs w:val="24"/>
          <w:lang w:val="en-GB"/>
        </w:rPr>
        <w:t>Feminism &amp; Cultural Studies</w:t>
      </w:r>
      <w:r w:rsidRPr="006B7ABB">
        <w:rPr>
          <w:sz w:val="24"/>
          <w:szCs w:val="24"/>
          <w:lang w:val="en-GB"/>
        </w:rPr>
        <w:t>. London: Oxford University Press.</w:t>
      </w:r>
    </w:p>
    <w:p w14:paraId="3ECEE754" w14:textId="7F3AF71B" w:rsidR="0060431A" w:rsidRDefault="0060431A">
      <w:pPr>
        <w:rPr>
          <w:sz w:val="24"/>
          <w:szCs w:val="24"/>
          <w:lang w:val="en-GB" w:eastAsia="zh-HK"/>
        </w:rPr>
      </w:pPr>
    </w:p>
    <w:p w14:paraId="1426C5E4" w14:textId="2A8ED6EE" w:rsidR="0060431A" w:rsidRPr="0060431A" w:rsidRDefault="0060431A">
      <w:pPr>
        <w:rPr>
          <w:sz w:val="24"/>
          <w:szCs w:val="24"/>
          <w:u w:val="single"/>
          <w:lang w:val="en-GB" w:eastAsia="zh-HK"/>
        </w:rPr>
      </w:pPr>
      <w:r w:rsidRPr="0060431A">
        <w:rPr>
          <w:sz w:val="24"/>
          <w:szCs w:val="24"/>
          <w:u w:val="single"/>
          <w:lang w:val="en-GB" w:eastAsia="zh-HK"/>
        </w:rPr>
        <w:t>Feminism and Indigenous Women</w:t>
      </w:r>
    </w:p>
    <w:p w14:paraId="44D839C2" w14:textId="4D7FA77C" w:rsidR="0060431A" w:rsidRDefault="0060431A">
      <w:pPr>
        <w:rPr>
          <w:sz w:val="24"/>
          <w:szCs w:val="24"/>
          <w:lang w:val="en-GB" w:eastAsia="zh-HK"/>
        </w:rPr>
      </w:pPr>
      <w:r>
        <w:rPr>
          <w:sz w:val="24"/>
          <w:szCs w:val="24"/>
          <w:lang w:val="en-GB" w:eastAsia="zh-HK"/>
        </w:rPr>
        <w:t xml:space="preserve">Suzack, Cheryl, </w:t>
      </w:r>
      <w:r w:rsidRPr="006B7ABB">
        <w:rPr>
          <w:sz w:val="24"/>
          <w:szCs w:val="24"/>
          <w:lang w:val="en-GB" w:eastAsia="zh-HK"/>
        </w:rPr>
        <w:t>Shari M. Huhndorf, Jeanne Perreault, and Jean Barman</w:t>
      </w:r>
      <w:r>
        <w:rPr>
          <w:sz w:val="24"/>
          <w:szCs w:val="24"/>
          <w:lang w:val="en-GB" w:eastAsia="zh-HK"/>
        </w:rPr>
        <w:t>, eds. (2010)</w:t>
      </w:r>
      <w:r w:rsidRPr="006B7ABB">
        <w:rPr>
          <w:i/>
          <w:sz w:val="24"/>
          <w:szCs w:val="24"/>
          <w:lang w:val="en-GB" w:eastAsia="zh-HK"/>
        </w:rPr>
        <w:t xml:space="preserve"> </w:t>
      </w:r>
      <w:r w:rsidRPr="006B7ABB">
        <w:rPr>
          <w:i/>
          <w:sz w:val="24"/>
          <w:szCs w:val="24"/>
          <w:lang w:val="en-GB" w:eastAsia="zh-HK"/>
        </w:rPr>
        <w:t>Indigenous Women and Feminism: Politics, Activism, Culture</w:t>
      </w:r>
      <w:r w:rsidRPr="006B7ABB">
        <w:rPr>
          <w:sz w:val="24"/>
          <w:szCs w:val="24"/>
          <w:lang w:val="en-GB" w:eastAsia="zh-HK"/>
        </w:rPr>
        <w:t>. Vancouver: UBC Press.</w:t>
      </w:r>
    </w:p>
    <w:p w14:paraId="69AB4CCB" w14:textId="65BF1123" w:rsidR="0060431A" w:rsidRDefault="0060431A">
      <w:pPr>
        <w:rPr>
          <w:sz w:val="24"/>
          <w:szCs w:val="24"/>
          <w:lang w:val="en-GB" w:eastAsia="zh-HK"/>
        </w:rPr>
      </w:pPr>
    </w:p>
    <w:p w14:paraId="45AD3E07" w14:textId="77777777" w:rsidR="00D026D1" w:rsidRPr="00D026D1" w:rsidRDefault="00D026D1" w:rsidP="00D026D1">
      <w:pPr>
        <w:rPr>
          <w:sz w:val="24"/>
          <w:szCs w:val="24"/>
          <w:u w:val="single"/>
          <w:lang w:val="en-GB" w:eastAsia="zh-HK"/>
        </w:rPr>
      </w:pPr>
      <w:r w:rsidRPr="00D026D1">
        <w:rPr>
          <w:sz w:val="24"/>
          <w:szCs w:val="24"/>
          <w:u w:val="single"/>
          <w:lang w:val="en-GB" w:eastAsia="zh-HK"/>
        </w:rPr>
        <w:t>Feminism and Neuroscience</w:t>
      </w:r>
    </w:p>
    <w:p w14:paraId="2AF4E7F0" w14:textId="5D17842D" w:rsidR="00D026D1" w:rsidRDefault="00D026D1">
      <w:pPr>
        <w:rPr>
          <w:sz w:val="24"/>
          <w:szCs w:val="24"/>
          <w:lang w:val="en-GB" w:eastAsia="zh-HK"/>
        </w:rPr>
      </w:pPr>
      <w:r w:rsidRPr="006B7ABB">
        <w:rPr>
          <w:sz w:val="24"/>
          <w:szCs w:val="24"/>
          <w:lang w:val="en-GB" w:eastAsia="zh-HK"/>
        </w:rPr>
        <w:t xml:space="preserve">Bluhm </w:t>
      </w:r>
      <w:r>
        <w:rPr>
          <w:rFonts w:hint="eastAsia"/>
          <w:sz w:val="24"/>
          <w:szCs w:val="24"/>
          <w:lang w:val="en-GB" w:eastAsia="zh-HK"/>
        </w:rPr>
        <w:t>,</w:t>
      </w:r>
      <w:r>
        <w:rPr>
          <w:sz w:val="24"/>
          <w:szCs w:val="24"/>
          <w:lang w:val="en-GB" w:eastAsia="zh-HK"/>
        </w:rPr>
        <w:t>Robyn</w:t>
      </w:r>
      <w:r>
        <w:rPr>
          <w:rFonts w:hint="eastAsia"/>
          <w:sz w:val="24"/>
          <w:szCs w:val="24"/>
          <w:lang w:val="en-GB" w:eastAsia="zh-HK"/>
        </w:rPr>
        <w:t>,</w:t>
      </w:r>
      <w:r w:rsidRPr="006B7ABB">
        <w:rPr>
          <w:sz w:val="24"/>
          <w:szCs w:val="24"/>
          <w:lang w:val="en-GB" w:eastAsia="zh-HK"/>
        </w:rPr>
        <w:t xml:space="preserve"> </w:t>
      </w:r>
      <w:r>
        <w:rPr>
          <w:sz w:val="24"/>
          <w:szCs w:val="24"/>
          <w:lang w:val="en-GB" w:eastAsia="zh-HK"/>
        </w:rPr>
        <w:t>Jacobson</w:t>
      </w:r>
      <w:r>
        <w:rPr>
          <w:rFonts w:hint="eastAsia"/>
          <w:sz w:val="24"/>
          <w:szCs w:val="24"/>
          <w:lang w:val="en-GB" w:eastAsia="zh-HK"/>
        </w:rPr>
        <w:t xml:space="preserve">, </w:t>
      </w:r>
      <w:r w:rsidRPr="006B7ABB">
        <w:rPr>
          <w:sz w:val="24"/>
          <w:szCs w:val="24"/>
          <w:lang w:val="en-GB" w:eastAsia="zh-HK"/>
        </w:rPr>
        <w:t>Anne Japp and</w:t>
      </w:r>
      <w:r>
        <w:rPr>
          <w:rFonts w:hint="eastAsia"/>
          <w:sz w:val="24"/>
          <w:szCs w:val="24"/>
          <w:lang w:val="en-GB" w:eastAsia="zh-HK"/>
        </w:rPr>
        <w:t xml:space="preserve"> Maibom,</w:t>
      </w:r>
      <w:r w:rsidRPr="006B7ABB">
        <w:rPr>
          <w:sz w:val="24"/>
          <w:szCs w:val="24"/>
          <w:lang w:val="en-GB" w:eastAsia="zh-HK"/>
        </w:rPr>
        <w:t xml:space="preserve"> Heidi Lene</w:t>
      </w:r>
      <w:r>
        <w:rPr>
          <w:rFonts w:hint="eastAsia"/>
          <w:sz w:val="24"/>
          <w:szCs w:val="24"/>
          <w:lang w:val="en-GB" w:eastAsia="zh-HK"/>
        </w:rPr>
        <w:t>, eds. (2012)</w:t>
      </w:r>
      <w:r w:rsidRPr="006B7ABB">
        <w:rPr>
          <w:sz w:val="24"/>
          <w:szCs w:val="24"/>
          <w:lang w:val="en-GB" w:eastAsia="zh-HK"/>
        </w:rPr>
        <w:t xml:space="preserve"> </w:t>
      </w:r>
      <w:r w:rsidRPr="006B7ABB">
        <w:rPr>
          <w:i/>
          <w:sz w:val="24"/>
          <w:szCs w:val="24"/>
          <w:lang w:val="en-GB" w:eastAsia="zh-HK"/>
        </w:rPr>
        <w:t>Neurofeminism: Issues at the Intersection of Feminist Theory and Cognitive Science</w:t>
      </w:r>
      <w:r w:rsidRPr="006B7ABB">
        <w:rPr>
          <w:sz w:val="24"/>
          <w:szCs w:val="24"/>
          <w:lang w:val="en-GB" w:eastAsia="zh-HK"/>
        </w:rPr>
        <w:t>. New York: Palgrave</w:t>
      </w:r>
      <w:r>
        <w:rPr>
          <w:sz w:val="24"/>
          <w:szCs w:val="24"/>
          <w:lang w:val="en-GB" w:eastAsia="zh-HK"/>
        </w:rPr>
        <w:t>.</w:t>
      </w:r>
    </w:p>
    <w:p w14:paraId="1C005197" w14:textId="77777777" w:rsidR="00D026D1" w:rsidRDefault="00D026D1">
      <w:pPr>
        <w:rPr>
          <w:sz w:val="24"/>
          <w:szCs w:val="24"/>
          <w:lang w:val="en-GB" w:eastAsia="zh-HK"/>
        </w:rPr>
      </w:pPr>
    </w:p>
    <w:p w14:paraId="24DC7963" w14:textId="68D350DD" w:rsidR="0060431A" w:rsidRPr="0060431A" w:rsidRDefault="0060431A">
      <w:pPr>
        <w:rPr>
          <w:sz w:val="24"/>
          <w:szCs w:val="24"/>
          <w:u w:val="single"/>
          <w:lang w:val="en-GB" w:eastAsia="zh-HK"/>
        </w:rPr>
      </w:pPr>
      <w:r w:rsidRPr="0060431A">
        <w:rPr>
          <w:sz w:val="24"/>
          <w:szCs w:val="24"/>
          <w:u w:val="single"/>
          <w:lang w:val="en-GB" w:eastAsia="zh-HK"/>
        </w:rPr>
        <w:t>Feminism and Religion</w:t>
      </w:r>
    </w:p>
    <w:p w14:paraId="45F77566" w14:textId="77777777" w:rsidR="00694CC3" w:rsidRDefault="00694CC3">
      <w:pPr>
        <w:rPr>
          <w:sz w:val="24"/>
          <w:szCs w:val="24"/>
          <w:lang w:val="en-GB" w:eastAsia="zh-HK"/>
        </w:rPr>
      </w:pPr>
      <w:r>
        <w:rPr>
          <w:sz w:val="24"/>
          <w:szCs w:val="24"/>
          <w:lang w:val="en-GB" w:eastAsia="zh-HK"/>
        </w:rPr>
        <w:t xml:space="preserve">Anderson, Leona M. &amp; pamela Dickey Young, eds. (2015) </w:t>
      </w:r>
      <w:r w:rsidRPr="0060431A">
        <w:rPr>
          <w:i/>
          <w:sz w:val="24"/>
          <w:szCs w:val="24"/>
          <w:lang w:val="en-GB" w:eastAsia="zh-HK"/>
        </w:rPr>
        <w:t>Women and Religious Traditions.</w:t>
      </w:r>
      <w:r>
        <w:rPr>
          <w:sz w:val="24"/>
          <w:szCs w:val="24"/>
          <w:lang w:val="en-GB" w:eastAsia="zh-HK"/>
        </w:rPr>
        <w:t xml:space="preserve"> 3</w:t>
      </w:r>
      <w:r w:rsidRPr="0060431A">
        <w:rPr>
          <w:sz w:val="24"/>
          <w:szCs w:val="24"/>
          <w:vertAlign w:val="superscript"/>
          <w:lang w:val="en-GB" w:eastAsia="zh-HK"/>
        </w:rPr>
        <w:t>rd</w:t>
      </w:r>
      <w:r>
        <w:rPr>
          <w:sz w:val="24"/>
          <w:szCs w:val="24"/>
          <w:lang w:val="en-GB" w:eastAsia="zh-HK"/>
        </w:rPr>
        <w:t xml:space="preserve"> edition. London: Oxford University Press. </w:t>
      </w:r>
    </w:p>
    <w:p w14:paraId="415FB3A2" w14:textId="77777777" w:rsidR="00694CC3" w:rsidRDefault="00694CC3">
      <w:pPr>
        <w:rPr>
          <w:sz w:val="24"/>
          <w:szCs w:val="24"/>
          <w:lang w:val="en-GB" w:eastAsia="zh-HK"/>
        </w:rPr>
      </w:pPr>
      <w:r>
        <w:rPr>
          <w:sz w:val="24"/>
          <w:szCs w:val="24"/>
          <w:lang w:val="en-GB" w:eastAsia="zh-HK"/>
        </w:rPr>
        <w:t xml:space="preserve">Fisher, Mary Pat. (2006) </w:t>
      </w:r>
      <w:r w:rsidRPr="007915A5">
        <w:rPr>
          <w:i/>
          <w:sz w:val="24"/>
          <w:szCs w:val="24"/>
          <w:lang w:val="en-GB" w:eastAsia="zh-HK"/>
        </w:rPr>
        <w:t>Women in Religion</w:t>
      </w:r>
      <w:r>
        <w:rPr>
          <w:sz w:val="24"/>
          <w:szCs w:val="24"/>
          <w:lang w:val="en-GB" w:eastAsia="zh-HK"/>
        </w:rPr>
        <w:t>. New York: Pearson.</w:t>
      </w:r>
    </w:p>
    <w:p w14:paraId="0F7B15B6" w14:textId="77777777" w:rsidR="00694CC3" w:rsidRDefault="00694CC3">
      <w:pPr>
        <w:rPr>
          <w:sz w:val="24"/>
          <w:szCs w:val="24"/>
          <w:lang w:val="en-GB" w:eastAsia="zh-HK"/>
        </w:rPr>
      </w:pPr>
      <w:r>
        <w:rPr>
          <w:sz w:val="24"/>
          <w:szCs w:val="24"/>
          <w:lang w:val="en-GB" w:eastAsia="zh-HK"/>
        </w:rPr>
        <w:t xml:space="preserve">Sharma, Arvind &amp; Matherine K. Young, eds. (1998) </w:t>
      </w:r>
      <w:r w:rsidRPr="007915A5">
        <w:rPr>
          <w:i/>
          <w:sz w:val="24"/>
          <w:szCs w:val="24"/>
          <w:lang w:val="en-GB" w:eastAsia="zh-HK"/>
        </w:rPr>
        <w:t>Feminism and World Religions</w:t>
      </w:r>
      <w:r>
        <w:rPr>
          <w:sz w:val="24"/>
          <w:szCs w:val="24"/>
          <w:lang w:val="en-GB" w:eastAsia="zh-HK"/>
        </w:rPr>
        <w:t>. New York: State University of New York Press.</w:t>
      </w:r>
    </w:p>
    <w:p w14:paraId="4E876140" w14:textId="3AAABBCD" w:rsidR="0060431A" w:rsidRDefault="0060431A">
      <w:pPr>
        <w:rPr>
          <w:sz w:val="24"/>
          <w:szCs w:val="24"/>
          <w:lang w:val="en-GB" w:eastAsia="zh-HK"/>
        </w:rPr>
      </w:pPr>
    </w:p>
    <w:p w14:paraId="42F3825C" w14:textId="501817B4" w:rsidR="0060431A" w:rsidRPr="0060431A" w:rsidRDefault="0060431A">
      <w:pPr>
        <w:rPr>
          <w:sz w:val="24"/>
          <w:szCs w:val="24"/>
          <w:u w:val="single"/>
          <w:lang w:val="en-GB" w:eastAsia="zh-HK"/>
        </w:rPr>
      </w:pPr>
      <w:r w:rsidRPr="0060431A">
        <w:rPr>
          <w:sz w:val="24"/>
          <w:szCs w:val="24"/>
          <w:u w:val="single"/>
          <w:lang w:val="en-GB" w:eastAsia="zh-HK"/>
        </w:rPr>
        <w:t>Ecology and Gender Studies</w:t>
      </w:r>
    </w:p>
    <w:p w14:paraId="47522A42" w14:textId="01B37CB0" w:rsidR="0060431A" w:rsidRDefault="0060431A">
      <w:pPr>
        <w:rPr>
          <w:sz w:val="24"/>
          <w:szCs w:val="24"/>
          <w:lang w:val="en-GB" w:eastAsia="zh-HK"/>
        </w:rPr>
      </w:pPr>
      <w:r>
        <w:rPr>
          <w:sz w:val="24"/>
          <w:szCs w:val="24"/>
          <w:lang w:val="en-GB" w:eastAsia="zh-HK"/>
        </w:rPr>
        <w:t xml:space="preserve">Adams, Carol J, and Lori Gruen, eds. (2014) </w:t>
      </w:r>
      <w:r w:rsidRPr="0060431A">
        <w:rPr>
          <w:i/>
          <w:sz w:val="24"/>
          <w:szCs w:val="24"/>
          <w:lang w:val="en-GB" w:eastAsia="zh-HK"/>
        </w:rPr>
        <w:t>Ecofeminism: Feminist Intersections with Other Animals and the Earth</w:t>
      </w:r>
      <w:r>
        <w:rPr>
          <w:sz w:val="24"/>
          <w:szCs w:val="24"/>
          <w:lang w:val="en-GB" w:eastAsia="zh-HK"/>
        </w:rPr>
        <w:t xml:space="preserve">. New York: Bloomsbury. </w:t>
      </w:r>
    </w:p>
    <w:p w14:paraId="5DC315AC" w14:textId="31C8B8B8" w:rsidR="00305D74" w:rsidRDefault="00305D74">
      <w:pPr>
        <w:rPr>
          <w:sz w:val="24"/>
          <w:szCs w:val="24"/>
          <w:lang w:val="en-GB"/>
        </w:rPr>
      </w:pPr>
      <w:r>
        <w:rPr>
          <w:sz w:val="24"/>
          <w:szCs w:val="24"/>
          <w:lang w:val="en-GB" w:eastAsia="zh-HK"/>
        </w:rPr>
        <w:t xml:space="preserve">Warren, Karen J., ed. </w:t>
      </w:r>
      <w:r w:rsidR="0038560A">
        <w:rPr>
          <w:sz w:val="24"/>
          <w:szCs w:val="24"/>
          <w:lang w:val="en-GB" w:eastAsia="zh-HK"/>
        </w:rPr>
        <w:t xml:space="preserve">(1997) </w:t>
      </w:r>
      <w:r w:rsidRPr="0038560A">
        <w:rPr>
          <w:i/>
          <w:sz w:val="24"/>
          <w:szCs w:val="24"/>
          <w:lang w:val="en-GB" w:eastAsia="zh-HK"/>
        </w:rPr>
        <w:t>Ecofeminism: Women, Culture, Nature</w:t>
      </w:r>
      <w:r>
        <w:rPr>
          <w:sz w:val="24"/>
          <w:szCs w:val="24"/>
          <w:lang w:val="en-GB" w:eastAsia="zh-HK"/>
        </w:rPr>
        <w:t xml:space="preserve">. </w:t>
      </w:r>
      <w:r w:rsidR="0038560A">
        <w:rPr>
          <w:sz w:val="24"/>
          <w:szCs w:val="24"/>
          <w:lang w:val="en-GB" w:eastAsia="zh-HK"/>
        </w:rPr>
        <w:t>New York: Indiana University Press.</w:t>
      </w:r>
    </w:p>
    <w:p w14:paraId="7C632C54" w14:textId="27B35162" w:rsidR="0038560A" w:rsidRDefault="0038560A">
      <w:pPr>
        <w:rPr>
          <w:sz w:val="24"/>
          <w:szCs w:val="24"/>
          <w:lang w:val="en-US"/>
        </w:rPr>
      </w:pPr>
      <w:r>
        <w:rPr>
          <w:rFonts w:hint="eastAsia"/>
          <w:sz w:val="24"/>
          <w:szCs w:val="24"/>
          <w:lang w:val="en-GB"/>
        </w:rPr>
        <w:t>Diamond</w:t>
      </w:r>
      <w:r>
        <w:rPr>
          <w:sz w:val="24"/>
          <w:szCs w:val="24"/>
          <w:lang w:val="en-US"/>
        </w:rPr>
        <w:t xml:space="preserve">, Irene &amp; Gloria Orenstein, eds. (1990) </w:t>
      </w:r>
      <w:r w:rsidRPr="0038560A">
        <w:rPr>
          <w:i/>
          <w:sz w:val="24"/>
          <w:szCs w:val="24"/>
          <w:lang w:val="en-US"/>
        </w:rPr>
        <w:t>Reweaving the World: The Emergence of Ecofeminism</w:t>
      </w:r>
      <w:r>
        <w:rPr>
          <w:sz w:val="24"/>
          <w:szCs w:val="24"/>
          <w:lang w:val="en-US"/>
        </w:rPr>
        <w:t>. New York: Sierra Book Club.</w:t>
      </w:r>
    </w:p>
    <w:p w14:paraId="2545E642" w14:textId="1968F852" w:rsidR="0038560A" w:rsidRDefault="0038560A">
      <w:pPr>
        <w:rPr>
          <w:sz w:val="24"/>
          <w:szCs w:val="24"/>
          <w:lang w:val="en-US"/>
        </w:rPr>
      </w:pPr>
      <w:r>
        <w:rPr>
          <w:sz w:val="24"/>
          <w:szCs w:val="24"/>
          <w:lang w:val="en-US"/>
        </w:rPr>
        <w:t xml:space="preserve">Gaard, Greta. (2017) </w:t>
      </w:r>
      <w:r w:rsidRPr="00D026D1">
        <w:rPr>
          <w:i/>
          <w:sz w:val="24"/>
          <w:szCs w:val="24"/>
          <w:lang w:val="en-US"/>
        </w:rPr>
        <w:t>Critical Ecofeminism</w:t>
      </w:r>
      <w:r>
        <w:rPr>
          <w:sz w:val="24"/>
          <w:szCs w:val="24"/>
          <w:lang w:val="en-US"/>
        </w:rPr>
        <w:t xml:space="preserve">. </w:t>
      </w:r>
      <w:r w:rsidR="00D026D1">
        <w:rPr>
          <w:sz w:val="24"/>
          <w:szCs w:val="24"/>
          <w:lang w:val="en-US"/>
        </w:rPr>
        <w:t>London: Lexington Books.</w:t>
      </w:r>
    </w:p>
    <w:p w14:paraId="6B0B1244" w14:textId="22C8A88D" w:rsidR="00D026D1" w:rsidRDefault="00D026D1">
      <w:pPr>
        <w:rPr>
          <w:sz w:val="24"/>
          <w:szCs w:val="24"/>
          <w:lang w:val="en-US"/>
        </w:rPr>
      </w:pPr>
    </w:p>
    <w:p w14:paraId="06F6E7CB" w14:textId="11CCBA49" w:rsidR="00D026D1" w:rsidRPr="00D026D1" w:rsidRDefault="00D026D1">
      <w:pPr>
        <w:rPr>
          <w:sz w:val="24"/>
          <w:szCs w:val="24"/>
          <w:u w:val="single"/>
          <w:lang w:val="en-US"/>
        </w:rPr>
      </w:pPr>
      <w:r>
        <w:rPr>
          <w:sz w:val="24"/>
          <w:szCs w:val="24"/>
          <w:u w:val="single"/>
          <w:lang w:val="en-US"/>
        </w:rPr>
        <w:t>Feminis</w:t>
      </w:r>
      <w:r w:rsidRPr="00D026D1">
        <w:rPr>
          <w:sz w:val="24"/>
          <w:szCs w:val="24"/>
          <w:u w:val="single"/>
          <w:lang w:val="en-US"/>
        </w:rPr>
        <w:t>m and Deleuze</w:t>
      </w:r>
    </w:p>
    <w:p w14:paraId="11B24EE3" w14:textId="77777777" w:rsidR="00694CC3" w:rsidRDefault="00694CC3" w:rsidP="00694CC3">
      <w:pPr>
        <w:rPr>
          <w:sz w:val="24"/>
          <w:szCs w:val="24"/>
          <w:lang w:val="en-GB" w:eastAsia="zh-HK"/>
        </w:rPr>
      </w:pPr>
      <w:r w:rsidRPr="006B7ABB">
        <w:rPr>
          <w:sz w:val="24"/>
          <w:szCs w:val="24"/>
          <w:lang w:val="en-GB" w:eastAsia="zh-HK"/>
        </w:rPr>
        <w:t>Buchana</w:t>
      </w:r>
      <w:r>
        <w:rPr>
          <w:sz w:val="24"/>
          <w:szCs w:val="24"/>
          <w:lang w:val="en-GB" w:eastAsia="zh-HK"/>
        </w:rPr>
        <w:t>n, Ia</w:t>
      </w:r>
      <w:r w:rsidRPr="006B7ABB">
        <w:rPr>
          <w:sz w:val="24"/>
          <w:szCs w:val="24"/>
          <w:lang w:val="en-GB" w:eastAsia="zh-HK"/>
        </w:rPr>
        <w:t>n and Claire Colebrook</w:t>
      </w:r>
      <w:r>
        <w:rPr>
          <w:sz w:val="24"/>
          <w:szCs w:val="24"/>
          <w:lang w:val="en-GB" w:eastAsia="zh-HK"/>
        </w:rPr>
        <w:t>, eds. (2000)</w:t>
      </w:r>
      <w:r w:rsidRPr="006B7ABB">
        <w:rPr>
          <w:i/>
          <w:sz w:val="24"/>
          <w:szCs w:val="24"/>
          <w:lang w:val="en-GB" w:eastAsia="zh-HK"/>
        </w:rPr>
        <w:t xml:space="preserve"> Deleuze and Feminist Theory</w:t>
      </w:r>
      <w:r w:rsidRPr="006B7ABB">
        <w:rPr>
          <w:sz w:val="24"/>
          <w:szCs w:val="24"/>
          <w:lang w:val="en-GB" w:eastAsia="zh-HK"/>
        </w:rPr>
        <w:t>. Edinburgh: Edinburgh University Press.</w:t>
      </w:r>
    </w:p>
    <w:p w14:paraId="42684FC8" w14:textId="00890913" w:rsidR="00D026D1" w:rsidRDefault="00D026D1">
      <w:pPr>
        <w:rPr>
          <w:sz w:val="24"/>
          <w:szCs w:val="24"/>
          <w:lang w:val="en-US"/>
        </w:rPr>
      </w:pPr>
      <w:r>
        <w:rPr>
          <w:sz w:val="24"/>
          <w:szCs w:val="24"/>
          <w:lang w:val="en-US"/>
        </w:rPr>
        <w:t xml:space="preserve">Stark, Hannah. (2017) </w:t>
      </w:r>
      <w:r w:rsidRPr="00D026D1">
        <w:rPr>
          <w:i/>
          <w:sz w:val="24"/>
          <w:szCs w:val="24"/>
          <w:lang w:val="en-US"/>
        </w:rPr>
        <w:t>Feminist Theory After Deleuze</w:t>
      </w:r>
      <w:r>
        <w:rPr>
          <w:sz w:val="24"/>
          <w:szCs w:val="24"/>
          <w:lang w:val="en-US"/>
        </w:rPr>
        <w:t>. London: Bloomsbury Academic.</w:t>
      </w:r>
    </w:p>
    <w:p w14:paraId="6C006E71" w14:textId="23F7B67C" w:rsidR="00D026D1" w:rsidRDefault="00D026D1">
      <w:pPr>
        <w:rPr>
          <w:sz w:val="24"/>
          <w:szCs w:val="24"/>
          <w:lang w:val="en-US"/>
        </w:rPr>
      </w:pPr>
      <w:r>
        <w:rPr>
          <w:sz w:val="24"/>
          <w:szCs w:val="24"/>
          <w:lang w:val="en-US"/>
        </w:rPr>
        <w:t xml:space="preserve">Lorraine, Tamsin. (1999) </w:t>
      </w:r>
      <w:r w:rsidRPr="00D026D1">
        <w:rPr>
          <w:i/>
          <w:sz w:val="24"/>
          <w:szCs w:val="24"/>
          <w:lang w:val="en-US"/>
        </w:rPr>
        <w:t>Irigaray and Deleuze: Experiments in Visceral Philosophy</w:t>
      </w:r>
      <w:r>
        <w:rPr>
          <w:sz w:val="24"/>
          <w:szCs w:val="24"/>
          <w:lang w:val="en-US"/>
        </w:rPr>
        <w:t>. New York: Cornell University Press.</w:t>
      </w:r>
    </w:p>
    <w:p w14:paraId="53EF58E3" w14:textId="2031EC56" w:rsidR="00D026D1" w:rsidRDefault="00D026D1">
      <w:pPr>
        <w:rPr>
          <w:sz w:val="24"/>
          <w:szCs w:val="24"/>
          <w:lang w:val="en-GB" w:eastAsia="zh-HK"/>
        </w:rPr>
      </w:pPr>
    </w:p>
    <w:p w14:paraId="7A8176BC" w14:textId="56AAAE6F" w:rsidR="00D026D1" w:rsidRDefault="00D026D1">
      <w:pPr>
        <w:rPr>
          <w:sz w:val="24"/>
          <w:szCs w:val="24"/>
          <w:u w:val="single"/>
          <w:lang w:val="en-GB" w:eastAsia="zh-HK"/>
        </w:rPr>
      </w:pPr>
      <w:r w:rsidRPr="00D026D1">
        <w:rPr>
          <w:sz w:val="24"/>
          <w:szCs w:val="24"/>
          <w:u w:val="single"/>
          <w:lang w:val="en-GB" w:eastAsia="zh-HK"/>
        </w:rPr>
        <w:t>Anthropocene Feminism</w:t>
      </w:r>
    </w:p>
    <w:p w14:paraId="6CF2C006" w14:textId="3D3826AF" w:rsidR="00694CC3" w:rsidRDefault="00694CC3">
      <w:pPr>
        <w:rPr>
          <w:sz w:val="24"/>
          <w:szCs w:val="24"/>
          <w:lang w:val="en-GB" w:eastAsia="zh-HK"/>
        </w:rPr>
      </w:pPr>
      <w:r>
        <w:rPr>
          <w:sz w:val="24"/>
          <w:szCs w:val="24"/>
          <w:lang w:val="en-GB" w:eastAsia="zh-HK"/>
        </w:rPr>
        <w:t>Grusin</w:t>
      </w:r>
      <w:r>
        <w:rPr>
          <w:sz w:val="24"/>
          <w:szCs w:val="24"/>
          <w:lang w:val="en-GB" w:eastAsia="zh-HK"/>
        </w:rPr>
        <w:t>, Richard, ed. (2017)</w:t>
      </w:r>
      <w:r w:rsidRPr="00884A61">
        <w:rPr>
          <w:i/>
          <w:sz w:val="24"/>
          <w:szCs w:val="24"/>
          <w:lang w:val="en-GB" w:eastAsia="zh-HK"/>
        </w:rPr>
        <w:t xml:space="preserve"> </w:t>
      </w:r>
      <w:r w:rsidRPr="00884A61">
        <w:rPr>
          <w:i/>
          <w:sz w:val="24"/>
          <w:szCs w:val="24"/>
          <w:lang w:val="en-GB" w:eastAsia="zh-HK"/>
        </w:rPr>
        <w:t>Anthropocene Feminism</w:t>
      </w:r>
      <w:r>
        <w:rPr>
          <w:sz w:val="24"/>
          <w:szCs w:val="24"/>
          <w:lang w:val="en-GB" w:eastAsia="zh-HK"/>
        </w:rPr>
        <w:t>. Minneapolis &amp; London: University of Minnesota Press.</w:t>
      </w:r>
    </w:p>
    <w:p w14:paraId="2E30E011" w14:textId="4B07D973" w:rsidR="00694CC3" w:rsidRDefault="00694CC3">
      <w:pPr>
        <w:rPr>
          <w:sz w:val="24"/>
          <w:szCs w:val="24"/>
          <w:lang w:val="en-GB" w:eastAsia="zh-HK"/>
        </w:rPr>
      </w:pPr>
      <w:r>
        <w:rPr>
          <w:sz w:val="24"/>
          <w:szCs w:val="24"/>
          <w:lang w:val="en-GB" w:eastAsia="zh-HK"/>
        </w:rPr>
        <w:t xml:space="preserve">Stevens, Lara, Peta Tait and Denise Varney, eds. (2017) </w:t>
      </w:r>
      <w:r w:rsidRPr="00694CC3">
        <w:rPr>
          <w:i/>
          <w:sz w:val="24"/>
          <w:szCs w:val="24"/>
          <w:lang w:val="en-GB" w:eastAsia="zh-HK"/>
        </w:rPr>
        <w:t>Feminist Ecologies: Changing Environments in the Anthropocene</w:t>
      </w:r>
      <w:r>
        <w:rPr>
          <w:sz w:val="24"/>
          <w:szCs w:val="24"/>
          <w:lang w:val="en-GB" w:eastAsia="zh-HK"/>
        </w:rPr>
        <w:t xml:space="preserve">. Melbourne: Palgrave Macmillan. </w:t>
      </w:r>
    </w:p>
    <w:p w14:paraId="072DE36D" w14:textId="067A8D7D" w:rsidR="00527BF2" w:rsidRDefault="00527BF2">
      <w:pPr>
        <w:rPr>
          <w:sz w:val="24"/>
          <w:szCs w:val="24"/>
          <w:lang w:val="en-GB" w:eastAsia="zh-HK"/>
        </w:rPr>
      </w:pPr>
    </w:p>
    <w:p w14:paraId="2692B36D" w14:textId="64FA2D38" w:rsidR="00527BF2" w:rsidRDefault="00527BF2">
      <w:pPr>
        <w:widowControl/>
        <w:spacing w:after="200" w:line="276" w:lineRule="auto"/>
        <w:rPr>
          <w:sz w:val="24"/>
          <w:szCs w:val="24"/>
          <w:lang w:val="en-GB" w:eastAsia="zh-HK"/>
        </w:rPr>
      </w:pPr>
      <w:r>
        <w:rPr>
          <w:sz w:val="24"/>
          <w:szCs w:val="24"/>
          <w:lang w:val="en-GB" w:eastAsia="zh-HK"/>
        </w:rPr>
        <w:br w:type="page"/>
      </w:r>
    </w:p>
    <w:p w14:paraId="14B3C0C6" w14:textId="75CB1290" w:rsidR="00527BF2" w:rsidRDefault="00527BF2" w:rsidP="00527BF2">
      <w:pPr>
        <w:rPr>
          <w:rFonts w:ascii="Times" w:hAnsi="Times"/>
          <w:b/>
          <w:sz w:val="28"/>
        </w:rPr>
      </w:pPr>
      <w:r>
        <w:rPr>
          <w:rFonts w:ascii="Times" w:hAnsi="Times"/>
          <w:b/>
          <w:sz w:val="28"/>
        </w:rPr>
        <w:lastRenderedPageBreak/>
        <w:t xml:space="preserve">Assessment </w:t>
      </w:r>
      <w:r>
        <w:rPr>
          <w:rFonts w:ascii="Times" w:hAnsi="Times"/>
          <w:b/>
          <w:sz w:val="28"/>
        </w:rPr>
        <w:t xml:space="preserve">Rubric for </w:t>
      </w:r>
      <w:r>
        <w:rPr>
          <w:rFonts w:ascii="Times" w:hAnsi="Times" w:hint="eastAsia"/>
          <w:b/>
          <w:sz w:val="28"/>
          <w:lang w:eastAsia="zh-HK"/>
        </w:rPr>
        <w:t>Oral</w:t>
      </w:r>
      <w:r>
        <w:rPr>
          <w:rFonts w:ascii="Times" w:hAnsi="Times"/>
          <w:b/>
          <w:sz w:val="28"/>
        </w:rPr>
        <w:t xml:space="preserve"> Presentation</w:t>
      </w:r>
    </w:p>
    <w:p w14:paraId="4EF736B5" w14:textId="77777777" w:rsidR="00527BF2" w:rsidRDefault="00527BF2" w:rsidP="00527BF2">
      <w:pPr>
        <w:rPr>
          <w:b/>
          <w:sz w:val="28"/>
        </w:rPr>
      </w:pPr>
    </w:p>
    <w:tbl>
      <w:tblPr>
        <w:tblStyle w:val="TableGrid"/>
        <w:tblW w:w="9464" w:type="dxa"/>
        <w:tblLayout w:type="fixed"/>
        <w:tblLook w:val="00A0" w:firstRow="1" w:lastRow="0" w:firstColumn="1" w:lastColumn="0" w:noHBand="0" w:noVBand="0"/>
      </w:tblPr>
      <w:tblGrid>
        <w:gridCol w:w="1892"/>
        <w:gridCol w:w="1893"/>
        <w:gridCol w:w="1893"/>
        <w:gridCol w:w="1893"/>
        <w:gridCol w:w="1893"/>
      </w:tblGrid>
      <w:tr w:rsidR="00527BF2" w14:paraId="62B70983" w14:textId="77777777" w:rsidTr="00681877">
        <w:tc>
          <w:tcPr>
            <w:tcW w:w="1892" w:type="dxa"/>
          </w:tcPr>
          <w:p w14:paraId="7CFAA23B" w14:textId="77777777" w:rsidR="00527BF2" w:rsidRPr="00194EF1" w:rsidRDefault="00527BF2" w:rsidP="00681877">
            <w:pPr>
              <w:rPr>
                <w:b/>
                <w:sz w:val="22"/>
                <w:lang w:eastAsia="zh-HK"/>
              </w:rPr>
            </w:pPr>
            <w:r>
              <w:rPr>
                <w:rFonts w:hint="eastAsia"/>
                <w:b/>
                <w:sz w:val="22"/>
                <w:lang w:eastAsia="zh-HK"/>
              </w:rPr>
              <w:t>Criteria</w:t>
            </w:r>
          </w:p>
        </w:tc>
        <w:tc>
          <w:tcPr>
            <w:tcW w:w="1893" w:type="dxa"/>
          </w:tcPr>
          <w:p w14:paraId="362EA187" w14:textId="77777777" w:rsidR="00527BF2" w:rsidRDefault="00527BF2" w:rsidP="00681877">
            <w:pPr>
              <w:jc w:val="center"/>
              <w:rPr>
                <w:b/>
                <w:sz w:val="22"/>
              </w:rPr>
            </w:pPr>
            <w:r>
              <w:rPr>
                <w:b/>
                <w:sz w:val="22"/>
              </w:rPr>
              <w:t>Exemplary</w:t>
            </w:r>
          </w:p>
        </w:tc>
        <w:tc>
          <w:tcPr>
            <w:tcW w:w="1893" w:type="dxa"/>
          </w:tcPr>
          <w:p w14:paraId="35F787B1" w14:textId="77777777" w:rsidR="00527BF2" w:rsidRDefault="00527BF2" w:rsidP="00681877">
            <w:pPr>
              <w:jc w:val="center"/>
              <w:rPr>
                <w:b/>
                <w:sz w:val="22"/>
              </w:rPr>
            </w:pPr>
            <w:r>
              <w:rPr>
                <w:b/>
                <w:sz w:val="22"/>
              </w:rPr>
              <w:t>Satisfactory</w:t>
            </w:r>
          </w:p>
        </w:tc>
        <w:tc>
          <w:tcPr>
            <w:tcW w:w="1893" w:type="dxa"/>
          </w:tcPr>
          <w:p w14:paraId="741D6E5C" w14:textId="77777777" w:rsidR="00527BF2" w:rsidRDefault="00527BF2" w:rsidP="00681877">
            <w:pPr>
              <w:jc w:val="center"/>
              <w:rPr>
                <w:b/>
                <w:sz w:val="22"/>
                <w:lang w:eastAsia="zh-HK"/>
              </w:rPr>
            </w:pPr>
            <w:r>
              <w:rPr>
                <w:b/>
                <w:sz w:val="22"/>
              </w:rPr>
              <w:t>Developing</w:t>
            </w:r>
          </w:p>
        </w:tc>
        <w:tc>
          <w:tcPr>
            <w:tcW w:w="1893" w:type="dxa"/>
          </w:tcPr>
          <w:p w14:paraId="281FB031" w14:textId="77777777" w:rsidR="00527BF2" w:rsidRDefault="00527BF2" w:rsidP="00681877">
            <w:pPr>
              <w:jc w:val="center"/>
              <w:rPr>
                <w:b/>
                <w:sz w:val="22"/>
                <w:lang w:eastAsia="zh-HK"/>
              </w:rPr>
            </w:pPr>
            <w:r>
              <w:rPr>
                <w:rFonts w:hint="eastAsia"/>
                <w:b/>
                <w:sz w:val="22"/>
                <w:lang w:eastAsia="zh-HK"/>
              </w:rPr>
              <w:t>Unsatisfactory</w:t>
            </w:r>
          </w:p>
        </w:tc>
      </w:tr>
      <w:tr w:rsidR="00527BF2" w14:paraId="341DB06A" w14:textId="77777777" w:rsidTr="00681877">
        <w:tc>
          <w:tcPr>
            <w:tcW w:w="1892" w:type="dxa"/>
            <w:vMerge w:val="restart"/>
          </w:tcPr>
          <w:p w14:paraId="22F4CBE5" w14:textId="77777777" w:rsidR="00527BF2" w:rsidRDefault="00527BF2" w:rsidP="00681877">
            <w:pPr>
              <w:ind w:left="-18" w:right="-72"/>
              <w:rPr>
                <w:b/>
                <w:sz w:val="22"/>
                <w:lang w:eastAsia="zh-HK"/>
              </w:rPr>
            </w:pPr>
            <w:r>
              <w:rPr>
                <w:b/>
                <w:sz w:val="22"/>
              </w:rPr>
              <w:t>Communication Skills</w:t>
            </w:r>
          </w:p>
          <w:p w14:paraId="243ED9D9" w14:textId="77777777" w:rsidR="00527BF2" w:rsidRDefault="00527BF2" w:rsidP="00681877">
            <w:pPr>
              <w:ind w:left="-18" w:right="-72"/>
              <w:rPr>
                <w:b/>
                <w:sz w:val="22"/>
                <w:lang w:eastAsia="zh-HK"/>
              </w:rPr>
            </w:pPr>
          </w:p>
          <w:p w14:paraId="1A382284" w14:textId="77777777" w:rsidR="00527BF2" w:rsidRDefault="00527BF2" w:rsidP="00681877">
            <w:pPr>
              <w:ind w:left="-18" w:right="-72"/>
              <w:rPr>
                <w:sz w:val="18"/>
                <w:lang w:eastAsia="zh-HK"/>
              </w:rPr>
            </w:pPr>
          </w:p>
        </w:tc>
        <w:tc>
          <w:tcPr>
            <w:tcW w:w="1893" w:type="dxa"/>
          </w:tcPr>
          <w:p w14:paraId="7690DCC5" w14:textId="77777777" w:rsidR="00527BF2" w:rsidRDefault="00527BF2" w:rsidP="00681877">
            <w:pPr>
              <w:spacing w:before="20" w:after="20"/>
              <w:rPr>
                <w:rFonts w:ascii="Times" w:hAnsi="Times"/>
              </w:rPr>
            </w:pPr>
            <w:r>
              <w:rPr>
                <w:rFonts w:ascii="Times" w:hAnsi="Times"/>
              </w:rPr>
              <w:t>Consistently speaks with appropriate volume, tone, and articulation.</w:t>
            </w:r>
          </w:p>
        </w:tc>
        <w:tc>
          <w:tcPr>
            <w:tcW w:w="1893" w:type="dxa"/>
          </w:tcPr>
          <w:p w14:paraId="2E7261F6" w14:textId="77777777" w:rsidR="00527BF2" w:rsidRDefault="00527BF2" w:rsidP="00681877">
            <w:pPr>
              <w:spacing w:before="20" w:after="20"/>
              <w:rPr>
                <w:rFonts w:ascii="Times" w:hAnsi="Times"/>
              </w:rPr>
            </w:pPr>
            <w:r>
              <w:rPr>
                <w:rFonts w:ascii="Times" w:hAnsi="Times"/>
              </w:rPr>
              <w:t>Generally speaks with appropriate volume, tone, and articulation.</w:t>
            </w:r>
          </w:p>
        </w:tc>
        <w:tc>
          <w:tcPr>
            <w:tcW w:w="1893" w:type="dxa"/>
          </w:tcPr>
          <w:p w14:paraId="7524DF86" w14:textId="77777777" w:rsidR="00527BF2" w:rsidRDefault="00527BF2" w:rsidP="00681877">
            <w:pPr>
              <w:spacing w:before="20" w:after="20"/>
              <w:rPr>
                <w:rFonts w:ascii="Times" w:hAnsi="Times"/>
              </w:rPr>
            </w:pPr>
            <w:r>
              <w:rPr>
                <w:rFonts w:ascii="Times" w:hAnsi="Times"/>
              </w:rPr>
              <w:t>Has difficulty speaking with appropriate volume, tone, and articulation.</w:t>
            </w:r>
          </w:p>
        </w:tc>
        <w:tc>
          <w:tcPr>
            <w:tcW w:w="1893" w:type="dxa"/>
          </w:tcPr>
          <w:p w14:paraId="22A00A9F" w14:textId="77777777" w:rsidR="00527BF2" w:rsidRDefault="00527BF2" w:rsidP="00681877">
            <w:pPr>
              <w:spacing w:before="20" w:after="20"/>
              <w:rPr>
                <w:rFonts w:ascii="Times" w:hAnsi="Times"/>
              </w:rPr>
            </w:pPr>
            <w:r>
              <w:rPr>
                <w:rFonts w:ascii="Times" w:hAnsi="Times"/>
              </w:rPr>
              <w:t>Does not speak with appropriate volume, tone, and articulation.</w:t>
            </w:r>
          </w:p>
          <w:p w14:paraId="70C441D0" w14:textId="77777777" w:rsidR="00527BF2" w:rsidRDefault="00527BF2" w:rsidP="00681877">
            <w:pPr>
              <w:spacing w:before="20" w:after="20"/>
              <w:rPr>
                <w:rFonts w:ascii="Times" w:hAnsi="Times"/>
              </w:rPr>
            </w:pPr>
          </w:p>
        </w:tc>
      </w:tr>
      <w:tr w:rsidR="00527BF2" w14:paraId="49C1D726" w14:textId="77777777" w:rsidTr="00681877">
        <w:tc>
          <w:tcPr>
            <w:tcW w:w="1892" w:type="dxa"/>
            <w:vMerge/>
          </w:tcPr>
          <w:p w14:paraId="7205A30E" w14:textId="77777777" w:rsidR="00527BF2" w:rsidRDefault="00527BF2" w:rsidP="00681877">
            <w:pPr>
              <w:rPr>
                <w:b/>
                <w:sz w:val="28"/>
              </w:rPr>
            </w:pPr>
          </w:p>
        </w:tc>
        <w:tc>
          <w:tcPr>
            <w:tcW w:w="1893" w:type="dxa"/>
          </w:tcPr>
          <w:p w14:paraId="5D4D340A" w14:textId="77777777" w:rsidR="00527BF2" w:rsidRDefault="00527BF2" w:rsidP="00681877">
            <w:pPr>
              <w:spacing w:before="20" w:after="20"/>
              <w:rPr>
                <w:rFonts w:ascii="Times" w:hAnsi="Times"/>
              </w:rPr>
            </w:pPr>
            <w:r>
              <w:rPr>
                <w:rFonts w:ascii="Times" w:hAnsi="Times"/>
              </w:rPr>
              <w:t>Consistently employs appropriate eye contact and posture.</w:t>
            </w:r>
          </w:p>
        </w:tc>
        <w:tc>
          <w:tcPr>
            <w:tcW w:w="1893" w:type="dxa"/>
          </w:tcPr>
          <w:p w14:paraId="75D24975" w14:textId="77777777" w:rsidR="00527BF2" w:rsidRDefault="00527BF2" w:rsidP="00681877">
            <w:pPr>
              <w:spacing w:before="20" w:after="20"/>
              <w:rPr>
                <w:rFonts w:ascii="Times" w:hAnsi="Times"/>
              </w:rPr>
            </w:pPr>
            <w:r>
              <w:rPr>
                <w:rFonts w:ascii="Times" w:hAnsi="Times"/>
              </w:rPr>
              <w:t>Frequently employs appropriate eye contact and posture.</w:t>
            </w:r>
          </w:p>
        </w:tc>
        <w:tc>
          <w:tcPr>
            <w:tcW w:w="1893" w:type="dxa"/>
          </w:tcPr>
          <w:p w14:paraId="1F5907F0" w14:textId="77777777" w:rsidR="00527BF2" w:rsidRDefault="00527BF2" w:rsidP="00681877">
            <w:pPr>
              <w:spacing w:before="20" w:after="20"/>
              <w:rPr>
                <w:rFonts w:ascii="Times" w:hAnsi="Times"/>
              </w:rPr>
            </w:pPr>
            <w:r>
              <w:rPr>
                <w:rFonts w:ascii="Times" w:hAnsi="Times"/>
              </w:rPr>
              <w:t>Employs infrequent eye contact and/or poor posture.</w:t>
            </w:r>
          </w:p>
        </w:tc>
        <w:tc>
          <w:tcPr>
            <w:tcW w:w="1893" w:type="dxa"/>
          </w:tcPr>
          <w:p w14:paraId="35925489" w14:textId="77777777" w:rsidR="00527BF2" w:rsidRDefault="00527BF2" w:rsidP="00681877">
            <w:pPr>
              <w:spacing w:before="20" w:after="20"/>
              <w:rPr>
                <w:rFonts w:ascii="Times" w:hAnsi="Times"/>
              </w:rPr>
            </w:pPr>
            <w:r>
              <w:rPr>
                <w:rFonts w:ascii="Times" w:hAnsi="Times"/>
              </w:rPr>
              <w:t>Makes no eye contact.</w:t>
            </w:r>
          </w:p>
        </w:tc>
      </w:tr>
      <w:tr w:rsidR="00527BF2" w14:paraId="39B856BF" w14:textId="77777777" w:rsidTr="00681877">
        <w:tc>
          <w:tcPr>
            <w:tcW w:w="1892" w:type="dxa"/>
            <w:vMerge/>
          </w:tcPr>
          <w:p w14:paraId="2C679C4E" w14:textId="77777777" w:rsidR="00527BF2" w:rsidRDefault="00527BF2" w:rsidP="00681877">
            <w:pPr>
              <w:rPr>
                <w:b/>
                <w:sz w:val="28"/>
              </w:rPr>
            </w:pPr>
          </w:p>
        </w:tc>
        <w:tc>
          <w:tcPr>
            <w:tcW w:w="1893" w:type="dxa"/>
          </w:tcPr>
          <w:p w14:paraId="1DE42B76" w14:textId="77777777" w:rsidR="00527BF2" w:rsidRDefault="00527BF2" w:rsidP="00681877">
            <w:pPr>
              <w:spacing w:before="20" w:after="20"/>
              <w:rPr>
                <w:rFonts w:ascii="Times" w:hAnsi="Times"/>
              </w:rPr>
            </w:pPr>
            <w:r>
              <w:rPr>
                <w:rFonts w:ascii="Times" w:hAnsi="Times"/>
              </w:rPr>
              <w:t>Consistently employs appropriate nonverbal communication techniques.</w:t>
            </w:r>
          </w:p>
        </w:tc>
        <w:tc>
          <w:tcPr>
            <w:tcW w:w="1893" w:type="dxa"/>
          </w:tcPr>
          <w:p w14:paraId="55642083" w14:textId="77777777" w:rsidR="00527BF2" w:rsidRDefault="00527BF2" w:rsidP="00681877">
            <w:pPr>
              <w:spacing w:before="20" w:after="20"/>
              <w:rPr>
                <w:rFonts w:ascii="Times" w:hAnsi="Times"/>
              </w:rPr>
            </w:pPr>
            <w:r>
              <w:rPr>
                <w:rFonts w:ascii="Times" w:hAnsi="Times"/>
              </w:rPr>
              <w:t>Adequately employs appropriate nonverbal communication techniques.</w:t>
            </w:r>
          </w:p>
        </w:tc>
        <w:tc>
          <w:tcPr>
            <w:tcW w:w="1893" w:type="dxa"/>
          </w:tcPr>
          <w:p w14:paraId="7D4028D6" w14:textId="77777777" w:rsidR="00527BF2" w:rsidRDefault="00527BF2" w:rsidP="00681877">
            <w:pPr>
              <w:spacing w:before="20" w:after="20"/>
              <w:rPr>
                <w:rFonts w:ascii="Times" w:hAnsi="Times"/>
              </w:rPr>
            </w:pPr>
            <w:r>
              <w:rPr>
                <w:rFonts w:ascii="Times" w:hAnsi="Times"/>
              </w:rPr>
              <w:t>Employs limited nonverbal communication techniques.</w:t>
            </w:r>
          </w:p>
        </w:tc>
        <w:tc>
          <w:tcPr>
            <w:tcW w:w="1893" w:type="dxa"/>
          </w:tcPr>
          <w:p w14:paraId="216BA57C" w14:textId="77777777" w:rsidR="00527BF2" w:rsidRDefault="00527BF2" w:rsidP="00681877">
            <w:pPr>
              <w:spacing w:before="20" w:after="20"/>
              <w:rPr>
                <w:rFonts w:ascii="Times" w:hAnsi="Times"/>
              </w:rPr>
            </w:pPr>
            <w:r>
              <w:rPr>
                <w:rFonts w:ascii="Times" w:hAnsi="Times"/>
              </w:rPr>
              <w:t>Does not employ nonverbal communication techniques.</w:t>
            </w:r>
          </w:p>
        </w:tc>
      </w:tr>
      <w:tr w:rsidR="00527BF2" w14:paraId="2D1492D9" w14:textId="77777777" w:rsidTr="00681877">
        <w:tc>
          <w:tcPr>
            <w:tcW w:w="1892" w:type="dxa"/>
            <w:vMerge/>
          </w:tcPr>
          <w:p w14:paraId="6FE4A8E9" w14:textId="77777777" w:rsidR="00527BF2" w:rsidRDefault="00527BF2" w:rsidP="00681877">
            <w:pPr>
              <w:rPr>
                <w:b/>
                <w:sz w:val="28"/>
              </w:rPr>
            </w:pPr>
          </w:p>
        </w:tc>
        <w:tc>
          <w:tcPr>
            <w:tcW w:w="1893" w:type="dxa"/>
          </w:tcPr>
          <w:p w14:paraId="3230F672" w14:textId="77777777" w:rsidR="00527BF2" w:rsidRDefault="00527BF2" w:rsidP="00681877">
            <w:pPr>
              <w:spacing w:before="20" w:after="20"/>
              <w:rPr>
                <w:rFonts w:ascii="Times" w:hAnsi="Times"/>
              </w:rPr>
            </w:pPr>
            <w:r>
              <w:rPr>
                <w:rFonts w:ascii="Times" w:hAnsi="Times"/>
              </w:rPr>
              <w:t>Consistently exhibits poise, enthusiasm, and confidence.</w:t>
            </w:r>
          </w:p>
        </w:tc>
        <w:tc>
          <w:tcPr>
            <w:tcW w:w="1893" w:type="dxa"/>
          </w:tcPr>
          <w:p w14:paraId="1B6B3A60" w14:textId="77777777" w:rsidR="00527BF2" w:rsidRDefault="00527BF2" w:rsidP="00681877">
            <w:pPr>
              <w:spacing w:before="20" w:after="20"/>
              <w:rPr>
                <w:rFonts w:ascii="Times" w:hAnsi="Times"/>
              </w:rPr>
            </w:pPr>
            <w:r>
              <w:rPr>
                <w:rFonts w:ascii="Times" w:hAnsi="Times"/>
              </w:rPr>
              <w:t>Generally exhibits poise, enthusiasm, and confidence.</w:t>
            </w:r>
          </w:p>
        </w:tc>
        <w:tc>
          <w:tcPr>
            <w:tcW w:w="1893" w:type="dxa"/>
          </w:tcPr>
          <w:p w14:paraId="7BAB28DF" w14:textId="77777777" w:rsidR="00527BF2" w:rsidRDefault="00527BF2" w:rsidP="00681877">
            <w:pPr>
              <w:spacing w:before="20" w:after="20"/>
              <w:rPr>
                <w:rFonts w:ascii="Times" w:hAnsi="Times"/>
              </w:rPr>
            </w:pPr>
            <w:r>
              <w:rPr>
                <w:rFonts w:ascii="Times" w:hAnsi="Times"/>
              </w:rPr>
              <w:t>Exhibits limited poise, enthusiasm, and confidence.</w:t>
            </w:r>
          </w:p>
        </w:tc>
        <w:tc>
          <w:tcPr>
            <w:tcW w:w="1893" w:type="dxa"/>
          </w:tcPr>
          <w:p w14:paraId="704BF576" w14:textId="77777777" w:rsidR="00527BF2" w:rsidRDefault="00527BF2" w:rsidP="00681877">
            <w:pPr>
              <w:spacing w:before="20" w:after="20"/>
              <w:rPr>
                <w:rFonts w:ascii="Times" w:hAnsi="Times"/>
              </w:rPr>
            </w:pPr>
            <w:r>
              <w:rPr>
                <w:rFonts w:ascii="Times" w:hAnsi="Times"/>
              </w:rPr>
              <w:t>Lacks poise, enthusiasm, and confidence.</w:t>
            </w:r>
          </w:p>
        </w:tc>
      </w:tr>
      <w:tr w:rsidR="00527BF2" w14:paraId="7A0A60AB" w14:textId="77777777" w:rsidTr="00681877">
        <w:tc>
          <w:tcPr>
            <w:tcW w:w="1892" w:type="dxa"/>
            <w:vMerge/>
          </w:tcPr>
          <w:p w14:paraId="095266BA" w14:textId="77777777" w:rsidR="00527BF2" w:rsidRDefault="00527BF2" w:rsidP="00681877">
            <w:pPr>
              <w:rPr>
                <w:b/>
                <w:sz w:val="28"/>
              </w:rPr>
            </w:pPr>
          </w:p>
        </w:tc>
        <w:tc>
          <w:tcPr>
            <w:tcW w:w="1893" w:type="dxa"/>
          </w:tcPr>
          <w:p w14:paraId="393BA385" w14:textId="77777777" w:rsidR="00527BF2" w:rsidRDefault="00527BF2" w:rsidP="00681877">
            <w:pPr>
              <w:spacing w:before="20" w:after="20"/>
              <w:rPr>
                <w:rFonts w:ascii="Times" w:hAnsi="Times"/>
              </w:rPr>
            </w:pPr>
            <w:r>
              <w:rPr>
                <w:rFonts w:ascii="Times" w:hAnsi="Times"/>
              </w:rPr>
              <w:t>Adheres to prescribed time guidelines.</w:t>
            </w:r>
          </w:p>
        </w:tc>
        <w:tc>
          <w:tcPr>
            <w:tcW w:w="1893" w:type="dxa"/>
          </w:tcPr>
          <w:p w14:paraId="3FFCF6C4" w14:textId="77777777" w:rsidR="00527BF2" w:rsidRDefault="00527BF2" w:rsidP="00681877">
            <w:pPr>
              <w:spacing w:before="20" w:after="20"/>
              <w:rPr>
                <w:rFonts w:ascii="Times" w:hAnsi="Times"/>
              </w:rPr>
            </w:pPr>
            <w:r>
              <w:rPr>
                <w:rFonts w:ascii="Times" w:hAnsi="Times"/>
              </w:rPr>
              <w:t>Adheres to prescribed time guidelines.</w:t>
            </w:r>
          </w:p>
        </w:tc>
        <w:tc>
          <w:tcPr>
            <w:tcW w:w="1893" w:type="dxa"/>
          </w:tcPr>
          <w:p w14:paraId="669381B0" w14:textId="77777777" w:rsidR="00527BF2" w:rsidRDefault="00527BF2" w:rsidP="00681877">
            <w:pPr>
              <w:spacing w:before="20" w:after="20"/>
              <w:rPr>
                <w:rFonts w:ascii="Times" w:hAnsi="Times"/>
              </w:rPr>
            </w:pPr>
            <w:r>
              <w:rPr>
                <w:rFonts w:ascii="Times" w:hAnsi="Times"/>
              </w:rPr>
              <w:t>Violates prescribed time guidelines.</w:t>
            </w:r>
          </w:p>
        </w:tc>
        <w:tc>
          <w:tcPr>
            <w:tcW w:w="1893" w:type="dxa"/>
          </w:tcPr>
          <w:p w14:paraId="43E31787" w14:textId="77777777" w:rsidR="00527BF2" w:rsidRDefault="00527BF2" w:rsidP="00681877">
            <w:pPr>
              <w:spacing w:before="20" w:after="20"/>
              <w:rPr>
                <w:rFonts w:ascii="Times" w:hAnsi="Times"/>
              </w:rPr>
            </w:pPr>
            <w:r>
              <w:rPr>
                <w:rFonts w:ascii="Times" w:hAnsi="Times"/>
              </w:rPr>
              <w:t>Violates prescribed time guidelines.</w:t>
            </w:r>
          </w:p>
        </w:tc>
      </w:tr>
      <w:tr w:rsidR="00527BF2" w14:paraId="32649BA9" w14:textId="77777777" w:rsidTr="00681877">
        <w:tc>
          <w:tcPr>
            <w:tcW w:w="1892" w:type="dxa"/>
            <w:vMerge/>
          </w:tcPr>
          <w:p w14:paraId="7B2B7D06" w14:textId="77777777" w:rsidR="00527BF2" w:rsidRDefault="00527BF2" w:rsidP="00681877">
            <w:pPr>
              <w:rPr>
                <w:b/>
                <w:sz w:val="28"/>
              </w:rPr>
            </w:pPr>
          </w:p>
        </w:tc>
        <w:tc>
          <w:tcPr>
            <w:tcW w:w="1893" w:type="dxa"/>
          </w:tcPr>
          <w:p w14:paraId="4E684797" w14:textId="77777777" w:rsidR="00527BF2" w:rsidRDefault="00527BF2" w:rsidP="00681877">
            <w:pPr>
              <w:spacing w:before="20" w:after="20"/>
              <w:rPr>
                <w:rFonts w:ascii="Times" w:hAnsi="Times"/>
              </w:rPr>
            </w:pPr>
            <w:r>
              <w:rPr>
                <w:rFonts w:ascii="Times" w:hAnsi="Times"/>
              </w:rPr>
              <w:t>Employs creative use of visual aids that enrich or reinforce presentation.</w:t>
            </w:r>
          </w:p>
        </w:tc>
        <w:tc>
          <w:tcPr>
            <w:tcW w:w="1893" w:type="dxa"/>
          </w:tcPr>
          <w:p w14:paraId="118F41CD" w14:textId="77777777" w:rsidR="00527BF2" w:rsidRDefault="00527BF2" w:rsidP="00681877">
            <w:pPr>
              <w:spacing w:before="20" w:after="20"/>
              <w:rPr>
                <w:rFonts w:ascii="Times" w:hAnsi="Times"/>
              </w:rPr>
            </w:pPr>
            <w:r>
              <w:rPr>
                <w:rFonts w:ascii="Times" w:hAnsi="Times"/>
              </w:rPr>
              <w:t>Employs appropriate visual aids that relate to presentation.</w:t>
            </w:r>
          </w:p>
        </w:tc>
        <w:tc>
          <w:tcPr>
            <w:tcW w:w="1893" w:type="dxa"/>
          </w:tcPr>
          <w:p w14:paraId="3FDC1610" w14:textId="77777777" w:rsidR="00527BF2" w:rsidRDefault="00527BF2" w:rsidP="00681877">
            <w:pPr>
              <w:spacing w:before="20" w:after="20"/>
              <w:rPr>
                <w:rFonts w:ascii="Times" w:hAnsi="Times"/>
              </w:rPr>
            </w:pPr>
            <w:r>
              <w:rPr>
                <w:rFonts w:ascii="Times" w:hAnsi="Times"/>
              </w:rPr>
              <w:t>Employs ineffective visual aids.</w:t>
            </w:r>
          </w:p>
          <w:p w14:paraId="79472D50" w14:textId="77777777" w:rsidR="00527BF2" w:rsidRDefault="00527BF2" w:rsidP="00681877">
            <w:pPr>
              <w:spacing w:before="20" w:after="20"/>
              <w:rPr>
                <w:rFonts w:ascii="Times" w:hAnsi="Times"/>
              </w:rPr>
            </w:pPr>
          </w:p>
        </w:tc>
        <w:tc>
          <w:tcPr>
            <w:tcW w:w="1893" w:type="dxa"/>
          </w:tcPr>
          <w:p w14:paraId="3AA25D89" w14:textId="77777777" w:rsidR="00527BF2" w:rsidRDefault="00527BF2" w:rsidP="00681877">
            <w:pPr>
              <w:spacing w:before="20" w:after="20"/>
              <w:rPr>
                <w:rFonts w:ascii="Times" w:hAnsi="Times"/>
              </w:rPr>
            </w:pPr>
            <w:r>
              <w:rPr>
                <w:rFonts w:ascii="Times" w:hAnsi="Times"/>
              </w:rPr>
              <w:t>Uses no visual aids.</w:t>
            </w:r>
          </w:p>
          <w:p w14:paraId="01EB13D6" w14:textId="77777777" w:rsidR="00527BF2" w:rsidRDefault="00527BF2" w:rsidP="00681877">
            <w:pPr>
              <w:spacing w:before="20" w:after="20"/>
              <w:rPr>
                <w:rFonts w:ascii="Times" w:hAnsi="Times"/>
              </w:rPr>
            </w:pPr>
          </w:p>
        </w:tc>
      </w:tr>
    </w:tbl>
    <w:tbl>
      <w:tblPr>
        <w:tblpPr w:leftFromText="180" w:rightFromText="180" w:vertAnchor="text" w:horzAnchor="margin" w:tblpY="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2"/>
        <w:gridCol w:w="1893"/>
        <w:gridCol w:w="1893"/>
        <w:gridCol w:w="1893"/>
        <w:gridCol w:w="1893"/>
      </w:tblGrid>
      <w:tr w:rsidR="00527BF2" w14:paraId="26FC8659" w14:textId="77777777" w:rsidTr="00681877">
        <w:trPr>
          <w:cantSplit/>
        </w:trPr>
        <w:tc>
          <w:tcPr>
            <w:tcW w:w="1892" w:type="dxa"/>
            <w:vMerge w:val="restart"/>
          </w:tcPr>
          <w:p w14:paraId="58B46E99" w14:textId="77777777" w:rsidR="00527BF2" w:rsidRDefault="00527BF2" w:rsidP="00681877">
            <w:pPr>
              <w:rPr>
                <w:b/>
                <w:sz w:val="22"/>
                <w:lang w:eastAsia="zh-HK"/>
              </w:rPr>
            </w:pPr>
            <w:r>
              <w:rPr>
                <w:b/>
                <w:spacing w:val="-4"/>
                <w:sz w:val="22"/>
              </w:rPr>
              <w:t>Content and</w:t>
            </w:r>
            <w:r>
              <w:rPr>
                <w:b/>
                <w:sz w:val="22"/>
              </w:rPr>
              <w:t xml:space="preserve"> Coherence</w:t>
            </w:r>
          </w:p>
          <w:p w14:paraId="1D03CA03" w14:textId="77777777" w:rsidR="00527BF2" w:rsidRDefault="00527BF2" w:rsidP="00681877">
            <w:pPr>
              <w:rPr>
                <w:b/>
                <w:sz w:val="22"/>
                <w:lang w:eastAsia="zh-HK"/>
              </w:rPr>
            </w:pPr>
          </w:p>
          <w:p w14:paraId="3569942E" w14:textId="77777777" w:rsidR="00527BF2" w:rsidRDefault="00527BF2" w:rsidP="00681877">
            <w:pPr>
              <w:rPr>
                <w:b/>
                <w:sz w:val="22"/>
                <w:lang w:eastAsia="zh-HK"/>
              </w:rPr>
            </w:pPr>
          </w:p>
        </w:tc>
        <w:tc>
          <w:tcPr>
            <w:tcW w:w="1893" w:type="dxa"/>
          </w:tcPr>
          <w:p w14:paraId="2E66804E" w14:textId="77777777" w:rsidR="00527BF2" w:rsidRDefault="00527BF2" w:rsidP="00681877">
            <w:pPr>
              <w:spacing w:before="20" w:after="20"/>
              <w:rPr>
                <w:rFonts w:ascii="Times" w:hAnsi="Times"/>
              </w:rPr>
            </w:pPr>
            <w:r>
              <w:rPr>
                <w:rFonts w:ascii="Times" w:hAnsi="Times"/>
              </w:rPr>
              <w:t>Effectively defines a main idea and clearly adheres to its purpose throughout presentation.</w:t>
            </w:r>
          </w:p>
        </w:tc>
        <w:tc>
          <w:tcPr>
            <w:tcW w:w="1893" w:type="dxa"/>
          </w:tcPr>
          <w:p w14:paraId="2D54F0C7" w14:textId="77777777" w:rsidR="00527BF2" w:rsidRDefault="00527BF2" w:rsidP="00681877">
            <w:pPr>
              <w:spacing w:before="20" w:after="20"/>
              <w:rPr>
                <w:rFonts w:ascii="Times" w:hAnsi="Times"/>
              </w:rPr>
            </w:pPr>
            <w:r>
              <w:rPr>
                <w:rFonts w:ascii="Times" w:hAnsi="Times"/>
              </w:rPr>
              <w:t>Adequately defines a main idea and adheres to its purpose throughout presentation.</w:t>
            </w:r>
          </w:p>
        </w:tc>
        <w:tc>
          <w:tcPr>
            <w:tcW w:w="1893" w:type="dxa"/>
          </w:tcPr>
          <w:p w14:paraId="2EA5BDDD" w14:textId="77777777" w:rsidR="00527BF2" w:rsidRDefault="00527BF2" w:rsidP="00681877">
            <w:pPr>
              <w:spacing w:before="20" w:after="20"/>
              <w:rPr>
                <w:rFonts w:ascii="Times" w:hAnsi="Times"/>
              </w:rPr>
            </w:pPr>
            <w:r>
              <w:rPr>
                <w:rFonts w:ascii="Times" w:hAnsi="Times"/>
              </w:rPr>
              <w:t>Insufficiently defines a main idea and adheres to its purpose throughout presentation.</w:t>
            </w:r>
          </w:p>
        </w:tc>
        <w:tc>
          <w:tcPr>
            <w:tcW w:w="1893" w:type="dxa"/>
          </w:tcPr>
          <w:p w14:paraId="27718A46" w14:textId="77777777" w:rsidR="00527BF2" w:rsidRDefault="00527BF2" w:rsidP="00681877">
            <w:pPr>
              <w:spacing w:before="20" w:after="20"/>
              <w:rPr>
                <w:rFonts w:ascii="Times" w:hAnsi="Times"/>
              </w:rPr>
            </w:pPr>
            <w:r>
              <w:rPr>
                <w:rFonts w:ascii="Times" w:hAnsi="Times"/>
              </w:rPr>
              <w:t>Does not define a main idea or adhere to its purpose.</w:t>
            </w:r>
          </w:p>
          <w:p w14:paraId="49D261BE" w14:textId="77777777" w:rsidR="00527BF2" w:rsidRDefault="00527BF2" w:rsidP="00681877">
            <w:pPr>
              <w:spacing w:before="20" w:after="20"/>
              <w:rPr>
                <w:rFonts w:ascii="Times" w:hAnsi="Times"/>
              </w:rPr>
            </w:pPr>
          </w:p>
        </w:tc>
      </w:tr>
      <w:tr w:rsidR="00527BF2" w14:paraId="79E65135" w14:textId="77777777" w:rsidTr="00681877">
        <w:trPr>
          <w:cantSplit/>
        </w:trPr>
        <w:tc>
          <w:tcPr>
            <w:tcW w:w="1892" w:type="dxa"/>
            <w:vMerge/>
          </w:tcPr>
          <w:p w14:paraId="40BAD362" w14:textId="77777777" w:rsidR="00527BF2" w:rsidRDefault="00527BF2" w:rsidP="00681877">
            <w:pPr>
              <w:rPr>
                <w:b/>
                <w:sz w:val="22"/>
              </w:rPr>
            </w:pPr>
          </w:p>
        </w:tc>
        <w:tc>
          <w:tcPr>
            <w:tcW w:w="1893" w:type="dxa"/>
          </w:tcPr>
          <w:p w14:paraId="5A4C2247" w14:textId="77777777" w:rsidR="00527BF2" w:rsidRDefault="00527BF2" w:rsidP="00681877">
            <w:pPr>
              <w:spacing w:before="20" w:after="20"/>
              <w:rPr>
                <w:rFonts w:ascii="Times" w:hAnsi="Times"/>
              </w:rPr>
            </w:pPr>
            <w:r>
              <w:rPr>
                <w:rFonts w:ascii="Times" w:hAnsi="Times"/>
              </w:rPr>
              <w:t>Employs a logical and engaging sequence which the audience can follow.</w:t>
            </w:r>
          </w:p>
        </w:tc>
        <w:tc>
          <w:tcPr>
            <w:tcW w:w="1893" w:type="dxa"/>
          </w:tcPr>
          <w:p w14:paraId="35CBE92B" w14:textId="77777777" w:rsidR="00527BF2" w:rsidRDefault="00527BF2" w:rsidP="00681877">
            <w:pPr>
              <w:spacing w:before="20" w:after="20"/>
              <w:rPr>
                <w:rFonts w:ascii="Times" w:hAnsi="Times"/>
              </w:rPr>
            </w:pPr>
            <w:r>
              <w:rPr>
                <w:rFonts w:ascii="Times" w:hAnsi="Times"/>
              </w:rPr>
              <w:t>Employs a logical sequence which the audience can follow.</w:t>
            </w:r>
          </w:p>
        </w:tc>
        <w:tc>
          <w:tcPr>
            <w:tcW w:w="1893" w:type="dxa"/>
          </w:tcPr>
          <w:p w14:paraId="6ABCD542" w14:textId="77777777" w:rsidR="00527BF2" w:rsidRDefault="00527BF2" w:rsidP="00681877">
            <w:pPr>
              <w:spacing w:before="20" w:after="20"/>
              <w:rPr>
                <w:rFonts w:ascii="Times" w:hAnsi="Times"/>
              </w:rPr>
            </w:pPr>
            <w:r>
              <w:rPr>
                <w:rFonts w:ascii="Times" w:hAnsi="Times"/>
              </w:rPr>
              <w:t>Employs an ineffective sequence confusing to the audience.</w:t>
            </w:r>
          </w:p>
        </w:tc>
        <w:tc>
          <w:tcPr>
            <w:tcW w:w="1893" w:type="dxa"/>
          </w:tcPr>
          <w:p w14:paraId="694E3F7B" w14:textId="77777777" w:rsidR="00527BF2" w:rsidRDefault="00527BF2" w:rsidP="00681877">
            <w:pPr>
              <w:spacing w:before="20" w:after="20"/>
              <w:rPr>
                <w:rFonts w:ascii="Times" w:hAnsi="Times"/>
              </w:rPr>
            </w:pPr>
            <w:r>
              <w:rPr>
                <w:rFonts w:ascii="Times" w:hAnsi="Times"/>
              </w:rPr>
              <w:t>Lacks an organizational sequence.</w:t>
            </w:r>
          </w:p>
        </w:tc>
      </w:tr>
      <w:tr w:rsidR="00527BF2" w14:paraId="57AE8D8B" w14:textId="77777777" w:rsidTr="00681877">
        <w:trPr>
          <w:cantSplit/>
        </w:trPr>
        <w:tc>
          <w:tcPr>
            <w:tcW w:w="1892" w:type="dxa"/>
            <w:vMerge/>
          </w:tcPr>
          <w:p w14:paraId="13C6644E" w14:textId="77777777" w:rsidR="00527BF2" w:rsidRDefault="00527BF2" w:rsidP="00681877">
            <w:pPr>
              <w:rPr>
                <w:b/>
                <w:sz w:val="22"/>
              </w:rPr>
            </w:pPr>
          </w:p>
        </w:tc>
        <w:tc>
          <w:tcPr>
            <w:tcW w:w="1893" w:type="dxa"/>
          </w:tcPr>
          <w:p w14:paraId="3D02B62A" w14:textId="77777777" w:rsidR="00527BF2" w:rsidRDefault="00527BF2" w:rsidP="00681877">
            <w:pPr>
              <w:spacing w:before="20" w:after="20"/>
              <w:rPr>
                <w:rFonts w:ascii="Times" w:hAnsi="Times"/>
              </w:rPr>
            </w:pPr>
            <w:r>
              <w:rPr>
                <w:rFonts w:ascii="Times" w:hAnsi="Times"/>
              </w:rPr>
              <w:t>Demonstrates exceptional use of supporting details/ evidence.</w:t>
            </w:r>
          </w:p>
        </w:tc>
        <w:tc>
          <w:tcPr>
            <w:tcW w:w="1893" w:type="dxa"/>
          </w:tcPr>
          <w:p w14:paraId="2C133B15" w14:textId="77777777" w:rsidR="00527BF2" w:rsidRDefault="00527BF2" w:rsidP="00681877">
            <w:pPr>
              <w:spacing w:before="20" w:after="20"/>
              <w:rPr>
                <w:rFonts w:ascii="Times" w:hAnsi="Times"/>
              </w:rPr>
            </w:pPr>
            <w:r>
              <w:rPr>
                <w:rFonts w:ascii="Times" w:hAnsi="Times"/>
              </w:rPr>
              <w:t>Demonstrates sufficient use of supporting details/ evidence.</w:t>
            </w:r>
          </w:p>
        </w:tc>
        <w:tc>
          <w:tcPr>
            <w:tcW w:w="1893" w:type="dxa"/>
          </w:tcPr>
          <w:p w14:paraId="78CE5597" w14:textId="77777777" w:rsidR="00527BF2" w:rsidRDefault="00527BF2" w:rsidP="00681877">
            <w:pPr>
              <w:spacing w:before="20" w:after="20"/>
              <w:rPr>
                <w:rFonts w:ascii="Times" w:hAnsi="Times"/>
              </w:rPr>
            </w:pPr>
            <w:r>
              <w:rPr>
                <w:rFonts w:ascii="Times" w:hAnsi="Times"/>
              </w:rPr>
              <w:t>Demonstrates insufficient supporting details/ evidence.</w:t>
            </w:r>
          </w:p>
        </w:tc>
        <w:tc>
          <w:tcPr>
            <w:tcW w:w="1893" w:type="dxa"/>
          </w:tcPr>
          <w:p w14:paraId="1EB66E34" w14:textId="77777777" w:rsidR="00527BF2" w:rsidRDefault="00527BF2" w:rsidP="00681877">
            <w:pPr>
              <w:spacing w:before="20" w:after="20"/>
              <w:rPr>
                <w:rFonts w:ascii="Times" w:hAnsi="Times"/>
              </w:rPr>
            </w:pPr>
            <w:r>
              <w:rPr>
                <w:rFonts w:ascii="Times" w:hAnsi="Times"/>
              </w:rPr>
              <w:t>Demonstrates no supporting details/evidence.</w:t>
            </w:r>
          </w:p>
        </w:tc>
      </w:tr>
      <w:tr w:rsidR="00527BF2" w14:paraId="724E39B1" w14:textId="77777777" w:rsidTr="00681877">
        <w:trPr>
          <w:cantSplit/>
        </w:trPr>
        <w:tc>
          <w:tcPr>
            <w:tcW w:w="1892" w:type="dxa"/>
          </w:tcPr>
          <w:p w14:paraId="5E78E05E" w14:textId="77777777" w:rsidR="00527BF2" w:rsidRDefault="00527BF2" w:rsidP="00681877">
            <w:pPr>
              <w:rPr>
                <w:b/>
                <w:sz w:val="22"/>
                <w:lang w:eastAsia="zh-HK"/>
              </w:rPr>
            </w:pPr>
            <w:r>
              <w:rPr>
                <w:b/>
                <w:sz w:val="22"/>
              </w:rPr>
              <w:t>Responses</w:t>
            </w:r>
            <w:r>
              <w:rPr>
                <w:rFonts w:hint="eastAsia"/>
                <w:b/>
                <w:sz w:val="22"/>
                <w:lang w:eastAsia="zh-HK"/>
              </w:rPr>
              <w:t xml:space="preserve"> to questions</w:t>
            </w:r>
          </w:p>
          <w:p w14:paraId="5E444BF1" w14:textId="77777777" w:rsidR="00527BF2" w:rsidRDefault="00527BF2" w:rsidP="00681877">
            <w:pPr>
              <w:rPr>
                <w:b/>
                <w:sz w:val="22"/>
                <w:lang w:eastAsia="zh-HK"/>
              </w:rPr>
            </w:pPr>
          </w:p>
          <w:p w14:paraId="7D223590" w14:textId="77777777" w:rsidR="00527BF2" w:rsidRDefault="00527BF2" w:rsidP="00681877">
            <w:pPr>
              <w:rPr>
                <w:b/>
                <w:sz w:val="28"/>
                <w:lang w:eastAsia="zh-HK"/>
              </w:rPr>
            </w:pPr>
          </w:p>
        </w:tc>
        <w:tc>
          <w:tcPr>
            <w:tcW w:w="1893" w:type="dxa"/>
          </w:tcPr>
          <w:p w14:paraId="246DCD6D" w14:textId="77777777" w:rsidR="00527BF2" w:rsidRDefault="00527BF2" w:rsidP="00681877">
            <w:pPr>
              <w:spacing w:before="20" w:after="20"/>
              <w:rPr>
                <w:rFonts w:ascii="Times" w:hAnsi="Times"/>
              </w:rPr>
            </w:pPr>
            <w:r>
              <w:rPr>
                <w:rFonts w:ascii="Times" w:hAnsi="Times"/>
              </w:rPr>
              <w:t xml:space="preserve">Confidently, politely, and accurately responds to </w:t>
            </w:r>
            <w:r>
              <w:rPr>
                <w:rFonts w:ascii="Times" w:hAnsi="Times" w:hint="eastAsia"/>
                <w:lang w:eastAsia="zh-HK"/>
              </w:rPr>
              <w:t>instructor</w:t>
            </w:r>
            <w:r>
              <w:rPr>
                <w:rFonts w:ascii="Times" w:hAnsi="Times"/>
                <w:lang w:eastAsia="zh-HK"/>
              </w:rPr>
              <w:t>’</w:t>
            </w:r>
            <w:r>
              <w:rPr>
                <w:rFonts w:ascii="Times" w:hAnsi="Times" w:hint="eastAsia"/>
                <w:lang w:eastAsia="zh-HK"/>
              </w:rPr>
              <w:t>s or classmates</w:t>
            </w:r>
            <w:r>
              <w:rPr>
                <w:rFonts w:ascii="Times" w:hAnsi="Times"/>
                <w:lang w:eastAsia="zh-HK"/>
              </w:rPr>
              <w:t>’</w:t>
            </w:r>
            <w:r>
              <w:rPr>
                <w:rFonts w:ascii="Times" w:hAnsi="Times"/>
              </w:rPr>
              <w:t xml:space="preserve"> questions and comments.</w:t>
            </w:r>
          </w:p>
        </w:tc>
        <w:tc>
          <w:tcPr>
            <w:tcW w:w="1893" w:type="dxa"/>
          </w:tcPr>
          <w:p w14:paraId="236E88AB" w14:textId="77777777" w:rsidR="00527BF2" w:rsidRDefault="00527BF2" w:rsidP="00681877">
            <w:pPr>
              <w:spacing w:before="20" w:after="20"/>
              <w:rPr>
                <w:rFonts w:ascii="Times" w:hAnsi="Times"/>
              </w:rPr>
            </w:pPr>
            <w:r>
              <w:rPr>
                <w:rFonts w:ascii="Times" w:hAnsi="Times"/>
              </w:rPr>
              <w:t xml:space="preserve">Politely and accurately responds  to </w:t>
            </w:r>
            <w:r>
              <w:rPr>
                <w:rFonts w:ascii="Times" w:hAnsi="Times" w:hint="eastAsia"/>
                <w:lang w:eastAsia="zh-HK"/>
              </w:rPr>
              <w:t>instructor</w:t>
            </w:r>
            <w:r>
              <w:rPr>
                <w:rFonts w:ascii="Times" w:hAnsi="Times"/>
                <w:lang w:eastAsia="zh-HK"/>
              </w:rPr>
              <w:t>’</w:t>
            </w:r>
            <w:r>
              <w:rPr>
                <w:rFonts w:ascii="Times" w:hAnsi="Times" w:hint="eastAsia"/>
                <w:lang w:eastAsia="zh-HK"/>
              </w:rPr>
              <w:t>s or classmates</w:t>
            </w:r>
            <w:r>
              <w:rPr>
                <w:rFonts w:ascii="Times" w:hAnsi="Times"/>
                <w:lang w:eastAsia="zh-HK"/>
              </w:rPr>
              <w:t>’</w:t>
            </w:r>
            <w:r>
              <w:rPr>
                <w:rFonts w:ascii="Times" w:hAnsi="Times"/>
              </w:rPr>
              <w:t xml:space="preserve"> questions and comments.</w:t>
            </w:r>
          </w:p>
          <w:p w14:paraId="627DD931" w14:textId="77777777" w:rsidR="00527BF2" w:rsidRDefault="00527BF2" w:rsidP="00681877">
            <w:pPr>
              <w:spacing w:before="20" w:after="20"/>
              <w:rPr>
                <w:rFonts w:ascii="Times" w:hAnsi="Times"/>
              </w:rPr>
            </w:pPr>
          </w:p>
        </w:tc>
        <w:tc>
          <w:tcPr>
            <w:tcW w:w="1893" w:type="dxa"/>
          </w:tcPr>
          <w:p w14:paraId="11021B2C" w14:textId="77777777" w:rsidR="00527BF2" w:rsidRDefault="00527BF2" w:rsidP="00681877">
            <w:pPr>
              <w:spacing w:before="20" w:after="20"/>
              <w:rPr>
                <w:rFonts w:ascii="Times" w:hAnsi="Times"/>
              </w:rPr>
            </w:pPr>
            <w:r>
              <w:rPr>
                <w:rFonts w:ascii="Times" w:hAnsi="Times"/>
              </w:rPr>
              <w:t xml:space="preserve">Ineffectively responds  to </w:t>
            </w:r>
            <w:r>
              <w:rPr>
                <w:rFonts w:ascii="Times" w:hAnsi="Times" w:hint="eastAsia"/>
                <w:lang w:eastAsia="zh-HK"/>
              </w:rPr>
              <w:t>instructor</w:t>
            </w:r>
            <w:r>
              <w:rPr>
                <w:rFonts w:ascii="Times" w:hAnsi="Times"/>
                <w:lang w:eastAsia="zh-HK"/>
              </w:rPr>
              <w:t>’</w:t>
            </w:r>
            <w:r>
              <w:rPr>
                <w:rFonts w:ascii="Times" w:hAnsi="Times" w:hint="eastAsia"/>
                <w:lang w:eastAsia="zh-HK"/>
              </w:rPr>
              <w:t>s  or classmates</w:t>
            </w:r>
            <w:r>
              <w:rPr>
                <w:rFonts w:ascii="Times" w:hAnsi="Times"/>
                <w:lang w:eastAsia="zh-HK"/>
              </w:rPr>
              <w:t>’</w:t>
            </w:r>
            <w:r>
              <w:rPr>
                <w:rFonts w:ascii="Times" w:hAnsi="Times"/>
              </w:rPr>
              <w:t xml:space="preserve"> questions and comments.</w:t>
            </w:r>
          </w:p>
          <w:p w14:paraId="18D92FD1" w14:textId="77777777" w:rsidR="00527BF2" w:rsidRDefault="00527BF2" w:rsidP="00681877">
            <w:pPr>
              <w:spacing w:before="20" w:after="20"/>
              <w:rPr>
                <w:rFonts w:ascii="Times" w:hAnsi="Times"/>
              </w:rPr>
            </w:pPr>
          </w:p>
        </w:tc>
        <w:tc>
          <w:tcPr>
            <w:tcW w:w="1893" w:type="dxa"/>
          </w:tcPr>
          <w:p w14:paraId="5F0C2DAE" w14:textId="77777777" w:rsidR="00527BF2" w:rsidRDefault="00527BF2" w:rsidP="00681877">
            <w:pPr>
              <w:spacing w:before="20" w:after="20"/>
              <w:rPr>
                <w:rFonts w:ascii="Times" w:hAnsi="Times"/>
              </w:rPr>
            </w:pPr>
            <w:r>
              <w:rPr>
                <w:rFonts w:ascii="Times" w:hAnsi="Times"/>
              </w:rPr>
              <w:t xml:space="preserve">Unacceptably responds/does not respond  to </w:t>
            </w:r>
            <w:r>
              <w:rPr>
                <w:rFonts w:ascii="Times" w:hAnsi="Times" w:hint="eastAsia"/>
                <w:lang w:eastAsia="zh-HK"/>
              </w:rPr>
              <w:t>instructor</w:t>
            </w:r>
            <w:r>
              <w:rPr>
                <w:rFonts w:ascii="Times" w:hAnsi="Times"/>
                <w:lang w:eastAsia="zh-HK"/>
              </w:rPr>
              <w:t>’</w:t>
            </w:r>
            <w:r>
              <w:rPr>
                <w:rFonts w:ascii="Times" w:hAnsi="Times" w:hint="eastAsia"/>
                <w:lang w:eastAsia="zh-HK"/>
              </w:rPr>
              <w:t>s or classmates</w:t>
            </w:r>
            <w:r>
              <w:rPr>
                <w:rFonts w:ascii="Times" w:hAnsi="Times"/>
                <w:lang w:eastAsia="zh-HK"/>
              </w:rPr>
              <w:t>’</w:t>
            </w:r>
            <w:r>
              <w:rPr>
                <w:rFonts w:ascii="Times" w:hAnsi="Times"/>
              </w:rPr>
              <w:t xml:space="preserve"> questions and comments.</w:t>
            </w:r>
          </w:p>
          <w:p w14:paraId="7141545C" w14:textId="77777777" w:rsidR="00527BF2" w:rsidRDefault="00527BF2" w:rsidP="00681877">
            <w:pPr>
              <w:spacing w:before="20" w:after="20"/>
              <w:jc w:val="center"/>
              <w:rPr>
                <w:rFonts w:ascii="Times" w:hAnsi="Times"/>
              </w:rPr>
            </w:pPr>
          </w:p>
        </w:tc>
      </w:tr>
    </w:tbl>
    <w:p w14:paraId="6CA5A844" w14:textId="0A940558" w:rsidR="00527BF2" w:rsidRDefault="00527BF2">
      <w:pPr>
        <w:rPr>
          <w:sz w:val="24"/>
          <w:szCs w:val="24"/>
          <w:u w:val="single"/>
          <w:lang w:eastAsia="zh-HK"/>
        </w:rPr>
      </w:pPr>
    </w:p>
    <w:p w14:paraId="6B9DAB27" w14:textId="1ABBDB20" w:rsidR="00527BF2" w:rsidRDefault="00527BF2">
      <w:pPr>
        <w:widowControl/>
        <w:spacing w:after="200" w:line="276" w:lineRule="auto"/>
        <w:rPr>
          <w:sz w:val="24"/>
          <w:szCs w:val="24"/>
          <w:u w:val="single"/>
          <w:lang w:eastAsia="zh-HK"/>
        </w:rPr>
      </w:pPr>
      <w:r>
        <w:rPr>
          <w:sz w:val="24"/>
          <w:szCs w:val="24"/>
          <w:u w:val="single"/>
          <w:lang w:eastAsia="zh-HK"/>
        </w:rPr>
        <w:br w:type="page"/>
      </w:r>
    </w:p>
    <w:p w14:paraId="5A2AFB7D" w14:textId="3D388221" w:rsidR="00527BF2" w:rsidRDefault="00527BF2" w:rsidP="00527BF2">
      <w:pPr>
        <w:rPr>
          <w:b/>
          <w:sz w:val="28"/>
          <w:szCs w:val="28"/>
          <w:lang w:eastAsia="zh-HK"/>
        </w:rPr>
      </w:pPr>
      <w:r>
        <w:rPr>
          <w:b/>
          <w:sz w:val="28"/>
          <w:szCs w:val="28"/>
          <w:lang w:eastAsia="zh-HK"/>
        </w:rPr>
        <w:lastRenderedPageBreak/>
        <w:t xml:space="preserve">Assessment </w:t>
      </w:r>
      <w:r w:rsidRPr="00CC4AA8">
        <w:rPr>
          <w:rFonts w:hint="eastAsia"/>
          <w:b/>
          <w:sz w:val="28"/>
          <w:szCs w:val="28"/>
          <w:lang w:eastAsia="zh-HK"/>
        </w:rPr>
        <w:t>Rubric</w:t>
      </w:r>
      <w:r>
        <w:rPr>
          <w:b/>
          <w:sz w:val="28"/>
          <w:szCs w:val="28"/>
          <w:lang w:eastAsia="zh-HK"/>
        </w:rPr>
        <w:t xml:space="preserve"> for </w:t>
      </w:r>
      <w:r w:rsidRPr="00CC4AA8">
        <w:rPr>
          <w:rFonts w:hint="eastAsia"/>
          <w:b/>
          <w:sz w:val="28"/>
          <w:szCs w:val="28"/>
          <w:lang w:eastAsia="zh-HK"/>
        </w:rPr>
        <w:t>Class Participation and Discussion</w:t>
      </w:r>
    </w:p>
    <w:p w14:paraId="3BE511F7" w14:textId="77777777" w:rsidR="00527BF2" w:rsidRPr="00CC4AA8" w:rsidRDefault="00527BF2" w:rsidP="00527BF2">
      <w:pPr>
        <w:rPr>
          <w:b/>
          <w:sz w:val="28"/>
          <w:szCs w:val="28"/>
          <w:lang w:eastAsia="zh-HK"/>
        </w:rPr>
      </w:pPr>
    </w:p>
    <w:tbl>
      <w:tblPr>
        <w:tblStyle w:val="TableGrid"/>
        <w:tblW w:w="0" w:type="auto"/>
        <w:tblLook w:val="04A0" w:firstRow="1" w:lastRow="0" w:firstColumn="1" w:lastColumn="0" w:noHBand="0" w:noVBand="1"/>
      </w:tblPr>
      <w:tblGrid>
        <w:gridCol w:w="1771"/>
        <w:gridCol w:w="1771"/>
        <w:gridCol w:w="1771"/>
        <w:gridCol w:w="1771"/>
        <w:gridCol w:w="1772"/>
      </w:tblGrid>
      <w:tr w:rsidR="00527BF2" w:rsidRPr="00797A3F" w14:paraId="04C587A3" w14:textId="77777777" w:rsidTr="00681877">
        <w:tc>
          <w:tcPr>
            <w:tcW w:w="1771" w:type="dxa"/>
          </w:tcPr>
          <w:p w14:paraId="3DFED7E1" w14:textId="77777777" w:rsidR="00527BF2" w:rsidRPr="0090206E" w:rsidRDefault="00527BF2" w:rsidP="00681877">
            <w:pPr>
              <w:rPr>
                <w:b/>
                <w:sz w:val="22"/>
                <w:lang w:eastAsia="zh-HK"/>
              </w:rPr>
            </w:pPr>
            <w:r w:rsidRPr="0090206E">
              <w:rPr>
                <w:rFonts w:hint="eastAsia"/>
                <w:b/>
                <w:sz w:val="22"/>
                <w:lang w:eastAsia="zh-HK"/>
              </w:rPr>
              <w:t>Criteria</w:t>
            </w:r>
          </w:p>
        </w:tc>
        <w:tc>
          <w:tcPr>
            <w:tcW w:w="1771" w:type="dxa"/>
          </w:tcPr>
          <w:p w14:paraId="74ACBB09" w14:textId="77777777" w:rsidR="00527BF2" w:rsidRPr="00797A3F" w:rsidRDefault="00527BF2" w:rsidP="00681877">
            <w:pPr>
              <w:jc w:val="center"/>
              <w:rPr>
                <w:b/>
                <w:sz w:val="22"/>
              </w:rPr>
            </w:pPr>
            <w:r w:rsidRPr="00797A3F">
              <w:rPr>
                <w:rFonts w:eastAsia="Times New Roman"/>
                <w:b/>
                <w:bCs/>
                <w:color w:val="000000"/>
                <w:sz w:val="22"/>
              </w:rPr>
              <w:t>Exemplary</w:t>
            </w:r>
          </w:p>
        </w:tc>
        <w:tc>
          <w:tcPr>
            <w:tcW w:w="1771" w:type="dxa"/>
          </w:tcPr>
          <w:p w14:paraId="2190427B" w14:textId="77777777" w:rsidR="00527BF2" w:rsidRPr="00797A3F" w:rsidRDefault="00527BF2" w:rsidP="00681877">
            <w:pPr>
              <w:jc w:val="center"/>
              <w:rPr>
                <w:b/>
                <w:sz w:val="22"/>
                <w:lang w:eastAsia="zh-HK"/>
              </w:rPr>
            </w:pPr>
            <w:r w:rsidRPr="00797A3F">
              <w:rPr>
                <w:rFonts w:hint="eastAsia"/>
                <w:b/>
                <w:sz w:val="22"/>
                <w:lang w:eastAsia="zh-HK"/>
              </w:rPr>
              <w:t>Satisfactory</w:t>
            </w:r>
          </w:p>
        </w:tc>
        <w:tc>
          <w:tcPr>
            <w:tcW w:w="1771" w:type="dxa"/>
          </w:tcPr>
          <w:p w14:paraId="3653260D" w14:textId="77777777" w:rsidR="00527BF2" w:rsidRPr="00797A3F" w:rsidRDefault="00527BF2" w:rsidP="00681877">
            <w:pPr>
              <w:jc w:val="center"/>
              <w:rPr>
                <w:b/>
                <w:sz w:val="22"/>
                <w:lang w:eastAsia="zh-HK"/>
              </w:rPr>
            </w:pPr>
            <w:r w:rsidRPr="00797A3F">
              <w:rPr>
                <w:rFonts w:hint="eastAsia"/>
                <w:b/>
                <w:sz w:val="22"/>
                <w:lang w:eastAsia="zh-HK"/>
              </w:rPr>
              <w:t>Developing</w:t>
            </w:r>
          </w:p>
        </w:tc>
        <w:tc>
          <w:tcPr>
            <w:tcW w:w="1772" w:type="dxa"/>
          </w:tcPr>
          <w:p w14:paraId="2EE7917F" w14:textId="77777777" w:rsidR="00527BF2" w:rsidRPr="00797A3F" w:rsidRDefault="00527BF2" w:rsidP="00681877">
            <w:pPr>
              <w:jc w:val="center"/>
              <w:rPr>
                <w:b/>
                <w:sz w:val="22"/>
                <w:lang w:eastAsia="zh-HK"/>
              </w:rPr>
            </w:pPr>
            <w:r w:rsidRPr="00797A3F">
              <w:rPr>
                <w:rFonts w:hint="eastAsia"/>
                <w:b/>
                <w:sz w:val="22"/>
                <w:lang w:eastAsia="zh-HK"/>
              </w:rPr>
              <w:t>Unsatisfactory</w:t>
            </w:r>
          </w:p>
        </w:tc>
      </w:tr>
      <w:tr w:rsidR="00527BF2" w:rsidRPr="000568BF" w14:paraId="712A3928" w14:textId="77777777" w:rsidTr="00681877">
        <w:tc>
          <w:tcPr>
            <w:tcW w:w="1771" w:type="dxa"/>
          </w:tcPr>
          <w:p w14:paraId="28F12B2B" w14:textId="77777777" w:rsidR="00527BF2" w:rsidRPr="0090206E" w:rsidRDefault="00527BF2" w:rsidP="00681877">
            <w:pPr>
              <w:rPr>
                <w:b/>
                <w:lang w:eastAsia="zh-HK"/>
              </w:rPr>
            </w:pPr>
            <w:r w:rsidRPr="0090206E">
              <w:rPr>
                <w:b/>
              </w:rPr>
              <w:t>Preparation</w:t>
            </w:r>
          </w:p>
          <w:p w14:paraId="4711D7E1" w14:textId="77777777" w:rsidR="00527BF2" w:rsidRPr="0090206E" w:rsidRDefault="00527BF2" w:rsidP="00681877">
            <w:pPr>
              <w:rPr>
                <w:b/>
                <w:lang w:eastAsia="zh-HK"/>
              </w:rPr>
            </w:pPr>
          </w:p>
          <w:p w14:paraId="1293A29D" w14:textId="77777777" w:rsidR="00527BF2" w:rsidRPr="0090206E" w:rsidRDefault="00527BF2" w:rsidP="00681877">
            <w:pPr>
              <w:rPr>
                <w:lang w:eastAsia="zh-HK"/>
              </w:rPr>
            </w:pPr>
          </w:p>
        </w:tc>
        <w:tc>
          <w:tcPr>
            <w:tcW w:w="1771" w:type="dxa"/>
          </w:tcPr>
          <w:p w14:paraId="44D22CA3" w14:textId="77777777" w:rsidR="00527BF2" w:rsidRPr="000568BF" w:rsidRDefault="00527BF2" w:rsidP="00681877">
            <w:pPr>
              <w:pStyle w:val="NoSpacing"/>
              <w:rPr>
                <w:lang w:eastAsia="zh-HK"/>
              </w:rPr>
            </w:pPr>
            <w:r w:rsidRPr="000568BF">
              <w:t>Arrives fully prepared</w:t>
            </w:r>
            <w:r>
              <w:t xml:space="preserve"> </w:t>
            </w:r>
            <w:r w:rsidRPr="000568BF">
              <w:t>at every class session</w:t>
            </w:r>
          </w:p>
        </w:tc>
        <w:tc>
          <w:tcPr>
            <w:tcW w:w="1771" w:type="dxa"/>
          </w:tcPr>
          <w:p w14:paraId="4E074D9E" w14:textId="77777777" w:rsidR="00527BF2" w:rsidRPr="000568BF" w:rsidRDefault="00527BF2" w:rsidP="00681877">
            <w:pPr>
              <w:pStyle w:val="NoSpacing"/>
            </w:pPr>
            <w:r w:rsidRPr="000568BF">
              <w:t>Arrives mostly, if not</w:t>
            </w:r>
            <w:r>
              <w:t xml:space="preserve"> </w:t>
            </w:r>
            <w:r w:rsidRPr="000568BF">
              <w:t>fully, prepared (ongoing)</w:t>
            </w:r>
          </w:p>
        </w:tc>
        <w:tc>
          <w:tcPr>
            <w:tcW w:w="1771" w:type="dxa"/>
          </w:tcPr>
          <w:p w14:paraId="09398F87" w14:textId="77777777" w:rsidR="00527BF2" w:rsidRPr="000568BF" w:rsidRDefault="00527BF2" w:rsidP="00681877">
            <w:pPr>
              <w:pStyle w:val="NoSpacing"/>
            </w:pPr>
            <w:r w:rsidRPr="000568BF">
              <w:t>Preparation is</w:t>
            </w:r>
          </w:p>
          <w:p w14:paraId="0043DB74" w14:textId="77777777" w:rsidR="00527BF2" w:rsidRPr="000568BF" w:rsidRDefault="00527BF2" w:rsidP="00681877">
            <w:pPr>
              <w:pStyle w:val="NoSpacing"/>
            </w:pPr>
            <w:r w:rsidRPr="000568BF">
              <w:t>inconsistent</w:t>
            </w:r>
          </w:p>
        </w:tc>
        <w:tc>
          <w:tcPr>
            <w:tcW w:w="1772" w:type="dxa"/>
          </w:tcPr>
          <w:p w14:paraId="4646A777" w14:textId="77777777" w:rsidR="00527BF2" w:rsidRPr="000568BF" w:rsidRDefault="00527BF2" w:rsidP="00681877">
            <w:pPr>
              <w:pStyle w:val="NoSpacing"/>
            </w:pPr>
            <w:r w:rsidRPr="000568BF">
              <w:t>Rarely or never</w:t>
            </w:r>
          </w:p>
          <w:p w14:paraId="1F934E29" w14:textId="77777777" w:rsidR="00527BF2" w:rsidRPr="000568BF" w:rsidRDefault="00527BF2" w:rsidP="00681877">
            <w:pPr>
              <w:pStyle w:val="NoSpacing"/>
            </w:pPr>
            <w:r w:rsidRPr="000568BF">
              <w:t>prepared</w:t>
            </w:r>
          </w:p>
        </w:tc>
      </w:tr>
      <w:tr w:rsidR="00527BF2" w:rsidRPr="000568BF" w14:paraId="15FE399E" w14:textId="77777777" w:rsidTr="00681877">
        <w:tc>
          <w:tcPr>
            <w:tcW w:w="1771" w:type="dxa"/>
          </w:tcPr>
          <w:p w14:paraId="7BDFB18F" w14:textId="77777777" w:rsidR="00527BF2" w:rsidRDefault="00527BF2" w:rsidP="00681877">
            <w:pPr>
              <w:rPr>
                <w:b/>
                <w:lang w:eastAsia="zh-HK"/>
              </w:rPr>
            </w:pPr>
            <w:r w:rsidRPr="0090206E">
              <w:rPr>
                <w:rFonts w:hint="eastAsia"/>
                <w:b/>
                <w:lang w:eastAsia="zh-HK"/>
              </w:rPr>
              <w:t>Initiative</w:t>
            </w:r>
          </w:p>
          <w:p w14:paraId="4FABA8DE" w14:textId="77777777" w:rsidR="00527BF2" w:rsidRDefault="00527BF2" w:rsidP="00681877">
            <w:pPr>
              <w:rPr>
                <w:b/>
                <w:lang w:eastAsia="zh-HK"/>
              </w:rPr>
            </w:pPr>
          </w:p>
          <w:p w14:paraId="077A3879" w14:textId="77777777" w:rsidR="00527BF2" w:rsidRPr="0090206E" w:rsidRDefault="00527BF2" w:rsidP="00681877">
            <w:pPr>
              <w:rPr>
                <w:b/>
                <w:lang w:eastAsia="zh-HK"/>
              </w:rPr>
            </w:pPr>
          </w:p>
        </w:tc>
        <w:tc>
          <w:tcPr>
            <w:tcW w:w="1771" w:type="dxa"/>
          </w:tcPr>
          <w:p w14:paraId="76D53C0A" w14:textId="77777777" w:rsidR="00527BF2" w:rsidRPr="000568BF" w:rsidRDefault="00527BF2" w:rsidP="00681877">
            <w:pPr>
              <w:pStyle w:val="NoSpacing"/>
              <w:rPr>
                <w:lang w:eastAsia="zh-HK"/>
              </w:rPr>
            </w:pPr>
            <w:r>
              <w:rPr>
                <w:rFonts w:hint="eastAsia"/>
                <w:lang w:eastAsia="zh-HK"/>
              </w:rPr>
              <w:t>Questions asked focus, clarify and summarize discussion</w:t>
            </w:r>
          </w:p>
        </w:tc>
        <w:tc>
          <w:tcPr>
            <w:tcW w:w="1771" w:type="dxa"/>
          </w:tcPr>
          <w:p w14:paraId="6D6D53C6" w14:textId="77777777" w:rsidR="00527BF2" w:rsidRPr="000568BF" w:rsidRDefault="00527BF2" w:rsidP="00681877">
            <w:pPr>
              <w:pStyle w:val="NoSpacing"/>
              <w:rPr>
                <w:lang w:eastAsia="zh-HK"/>
              </w:rPr>
            </w:pPr>
            <w:r>
              <w:rPr>
                <w:rFonts w:hint="eastAsia"/>
                <w:lang w:eastAsia="zh-HK"/>
              </w:rPr>
              <w:t>Occasionally ask good questions</w:t>
            </w:r>
          </w:p>
        </w:tc>
        <w:tc>
          <w:tcPr>
            <w:tcW w:w="1771" w:type="dxa"/>
          </w:tcPr>
          <w:p w14:paraId="1633D4C9" w14:textId="77777777" w:rsidR="00527BF2" w:rsidRPr="000568BF" w:rsidRDefault="00527BF2" w:rsidP="00681877">
            <w:pPr>
              <w:pStyle w:val="NoSpacing"/>
              <w:rPr>
                <w:lang w:eastAsia="zh-HK"/>
              </w:rPr>
            </w:pPr>
            <w:r>
              <w:rPr>
                <w:rFonts w:hint="eastAsia"/>
                <w:lang w:eastAsia="zh-HK"/>
              </w:rPr>
              <w:t>Raise questions only when asked by lecturer</w:t>
            </w:r>
          </w:p>
        </w:tc>
        <w:tc>
          <w:tcPr>
            <w:tcW w:w="1772" w:type="dxa"/>
          </w:tcPr>
          <w:p w14:paraId="5D76CE40" w14:textId="77777777" w:rsidR="00527BF2" w:rsidRPr="000568BF" w:rsidRDefault="00527BF2" w:rsidP="00681877">
            <w:pPr>
              <w:pStyle w:val="NoSpacing"/>
            </w:pPr>
            <w:r w:rsidRPr="000568BF">
              <w:t>Demonstrates a</w:t>
            </w:r>
          </w:p>
          <w:p w14:paraId="31D36609" w14:textId="77777777" w:rsidR="00527BF2" w:rsidRPr="000568BF" w:rsidRDefault="00527BF2" w:rsidP="00681877">
            <w:pPr>
              <w:pStyle w:val="NoSpacing"/>
            </w:pPr>
            <w:r w:rsidRPr="000568BF">
              <w:t>noticeable lack of</w:t>
            </w:r>
            <w:r>
              <w:t xml:space="preserve"> </w:t>
            </w:r>
            <w:r w:rsidRPr="000568BF">
              <w:t xml:space="preserve">interest </w:t>
            </w:r>
          </w:p>
        </w:tc>
      </w:tr>
      <w:tr w:rsidR="00527BF2" w:rsidRPr="000568BF" w14:paraId="4C539340" w14:textId="77777777" w:rsidTr="00681877">
        <w:tc>
          <w:tcPr>
            <w:tcW w:w="1771" w:type="dxa"/>
          </w:tcPr>
          <w:p w14:paraId="54F52DC6" w14:textId="77777777" w:rsidR="00527BF2" w:rsidRDefault="00527BF2" w:rsidP="00681877">
            <w:pPr>
              <w:rPr>
                <w:b/>
                <w:lang w:eastAsia="zh-HK"/>
              </w:rPr>
            </w:pPr>
            <w:r w:rsidRPr="0090206E">
              <w:rPr>
                <w:rFonts w:hint="eastAsia"/>
                <w:b/>
                <w:lang w:eastAsia="zh-HK"/>
              </w:rPr>
              <w:t>Response</w:t>
            </w:r>
          </w:p>
          <w:p w14:paraId="5CE9FACA" w14:textId="77777777" w:rsidR="00527BF2" w:rsidRDefault="00527BF2" w:rsidP="00681877">
            <w:pPr>
              <w:rPr>
                <w:b/>
                <w:lang w:eastAsia="zh-HK"/>
              </w:rPr>
            </w:pPr>
          </w:p>
          <w:p w14:paraId="17470CE0" w14:textId="77777777" w:rsidR="00527BF2" w:rsidRPr="0090206E" w:rsidRDefault="00527BF2" w:rsidP="00681877">
            <w:pPr>
              <w:rPr>
                <w:b/>
                <w:lang w:eastAsia="zh-HK"/>
              </w:rPr>
            </w:pPr>
          </w:p>
        </w:tc>
        <w:tc>
          <w:tcPr>
            <w:tcW w:w="1771" w:type="dxa"/>
          </w:tcPr>
          <w:p w14:paraId="1BC599A9" w14:textId="77777777" w:rsidR="00527BF2" w:rsidRDefault="00527BF2" w:rsidP="00681877">
            <w:pPr>
              <w:pStyle w:val="NoSpacing"/>
              <w:rPr>
                <w:lang w:eastAsia="zh-HK"/>
              </w:rPr>
            </w:pPr>
            <w:r>
              <w:rPr>
                <w:rFonts w:hint="eastAsia"/>
                <w:lang w:eastAsia="zh-HK"/>
              </w:rPr>
              <w:t xml:space="preserve">Quality of response reflects knowledge, comprehension and </w:t>
            </w:r>
            <w:r>
              <w:rPr>
                <w:lang w:eastAsia="zh-HK"/>
              </w:rPr>
              <w:t>application</w:t>
            </w:r>
            <w:r>
              <w:rPr>
                <w:rFonts w:hint="eastAsia"/>
                <w:lang w:eastAsia="zh-HK"/>
              </w:rPr>
              <w:t xml:space="preserve"> of readings</w:t>
            </w:r>
          </w:p>
        </w:tc>
        <w:tc>
          <w:tcPr>
            <w:tcW w:w="1771" w:type="dxa"/>
          </w:tcPr>
          <w:p w14:paraId="06A4A949" w14:textId="77777777" w:rsidR="00527BF2" w:rsidRDefault="00527BF2" w:rsidP="00681877">
            <w:pPr>
              <w:pStyle w:val="NoSpacing"/>
              <w:rPr>
                <w:lang w:eastAsia="zh-HK"/>
              </w:rPr>
            </w:pPr>
            <w:r>
              <w:rPr>
                <w:rFonts w:hint="eastAsia"/>
                <w:lang w:eastAsia="zh-HK"/>
              </w:rPr>
              <w:t>Quality of response reflects knowledge, and some comprehension of readings</w:t>
            </w:r>
          </w:p>
        </w:tc>
        <w:tc>
          <w:tcPr>
            <w:tcW w:w="1771" w:type="dxa"/>
          </w:tcPr>
          <w:p w14:paraId="75FF1488" w14:textId="77777777" w:rsidR="00527BF2" w:rsidRDefault="00527BF2" w:rsidP="00681877">
            <w:pPr>
              <w:pStyle w:val="NoSpacing"/>
              <w:rPr>
                <w:lang w:eastAsia="zh-HK"/>
              </w:rPr>
            </w:pPr>
            <w:r>
              <w:rPr>
                <w:rFonts w:hint="eastAsia"/>
                <w:lang w:eastAsia="zh-HK"/>
              </w:rPr>
              <w:t>Quality of response occasionally reflects knowledge of readings</w:t>
            </w:r>
          </w:p>
        </w:tc>
        <w:tc>
          <w:tcPr>
            <w:tcW w:w="1772" w:type="dxa"/>
          </w:tcPr>
          <w:p w14:paraId="55C39C64" w14:textId="77777777" w:rsidR="00527BF2" w:rsidRPr="000568BF" w:rsidRDefault="00527BF2" w:rsidP="00681877">
            <w:pPr>
              <w:pStyle w:val="NoSpacing"/>
              <w:rPr>
                <w:lang w:eastAsia="zh-HK"/>
              </w:rPr>
            </w:pPr>
            <w:r>
              <w:rPr>
                <w:rFonts w:hint="eastAsia"/>
                <w:lang w:eastAsia="zh-HK"/>
              </w:rPr>
              <w:t xml:space="preserve">Quality of response shows a lack of </w:t>
            </w:r>
            <w:r>
              <w:rPr>
                <w:lang w:eastAsia="zh-HK"/>
              </w:rPr>
              <w:t>knowledge</w:t>
            </w:r>
            <w:r>
              <w:rPr>
                <w:rFonts w:hint="eastAsia"/>
                <w:lang w:eastAsia="zh-HK"/>
              </w:rPr>
              <w:t xml:space="preserve"> of readings</w:t>
            </w:r>
          </w:p>
        </w:tc>
      </w:tr>
      <w:tr w:rsidR="00527BF2" w:rsidRPr="000568BF" w14:paraId="5FB5C4DF" w14:textId="77777777" w:rsidTr="00681877">
        <w:tc>
          <w:tcPr>
            <w:tcW w:w="1771" w:type="dxa"/>
          </w:tcPr>
          <w:p w14:paraId="3D44DFCF" w14:textId="77777777" w:rsidR="00527BF2" w:rsidRDefault="00527BF2" w:rsidP="00681877">
            <w:pPr>
              <w:rPr>
                <w:b/>
                <w:lang w:eastAsia="zh-HK"/>
              </w:rPr>
            </w:pPr>
            <w:r w:rsidRPr="0090206E">
              <w:rPr>
                <w:rFonts w:hint="eastAsia"/>
                <w:b/>
                <w:lang w:eastAsia="zh-HK"/>
              </w:rPr>
              <w:t>Discussion</w:t>
            </w:r>
          </w:p>
          <w:p w14:paraId="164ACEB6" w14:textId="77777777" w:rsidR="00527BF2" w:rsidRDefault="00527BF2" w:rsidP="00681877">
            <w:pPr>
              <w:rPr>
                <w:b/>
                <w:lang w:eastAsia="zh-HK"/>
              </w:rPr>
            </w:pPr>
          </w:p>
          <w:p w14:paraId="4EE8CCAC" w14:textId="77777777" w:rsidR="00527BF2" w:rsidRDefault="00527BF2" w:rsidP="00681877">
            <w:pPr>
              <w:rPr>
                <w:b/>
                <w:lang w:eastAsia="zh-HK"/>
              </w:rPr>
            </w:pPr>
          </w:p>
          <w:p w14:paraId="5400B0EF" w14:textId="77777777" w:rsidR="00527BF2" w:rsidRDefault="00527BF2" w:rsidP="00681877">
            <w:pPr>
              <w:rPr>
                <w:b/>
                <w:lang w:eastAsia="zh-HK"/>
              </w:rPr>
            </w:pPr>
          </w:p>
          <w:p w14:paraId="3990A17C" w14:textId="77777777" w:rsidR="00527BF2" w:rsidRPr="0090206E" w:rsidRDefault="00527BF2" w:rsidP="00681877">
            <w:pPr>
              <w:rPr>
                <w:b/>
                <w:lang w:eastAsia="zh-HK"/>
              </w:rPr>
            </w:pPr>
          </w:p>
        </w:tc>
        <w:tc>
          <w:tcPr>
            <w:tcW w:w="1771" w:type="dxa"/>
          </w:tcPr>
          <w:p w14:paraId="7C8FD1A8" w14:textId="77777777" w:rsidR="00527BF2" w:rsidRDefault="00527BF2" w:rsidP="00681877">
            <w:pPr>
              <w:pStyle w:val="NoSpacing"/>
              <w:rPr>
                <w:lang w:eastAsia="zh-HK"/>
              </w:rPr>
            </w:pPr>
            <w:r>
              <w:rPr>
                <w:rFonts w:hint="eastAsia"/>
                <w:lang w:eastAsia="zh-HK"/>
              </w:rPr>
              <w:t xml:space="preserve">Quality of response extends the discussion with peers and reflects analysis, </w:t>
            </w:r>
            <w:r>
              <w:rPr>
                <w:lang w:eastAsia="zh-HK"/>
              </w:rPr>
              <w:t>synthesis</w:t>
            </w:r>
            <w:r>
              <w:rPr>
                <w:rFonts w:hint="eastAsia"/>
                <w:lang w:eastAsia="zh-HK"/>
              </w:rPr>
              <w:t xml:space="preserve"> and evaluation</w:t>
            </w:r>
          </w:p>
        </w:tc>
        <w:tc>
          <w:tcPr>
            <w:tcW w:w="1771" w:type="dxa"/>
          </w:tcPr>
          <w:p w14:paraId="346B2267" w14:textId="77777777" w:rsidR="00527BF2" w:rsidRDefault="00527BF2" w:rsidP="00681877">
            <w:pPr>
              <w:pStyle w:val="NoSpacing"/>
              <w:rPr>
                <w:lang w:eastAsia="zh-HK"/>
              </w:rPr>
            </w:pPr>
            <w:r>
              <w:rPr>
                <w:rFonts w:hint="eastAsia"/>
                <w:lang w:eastAsia="zh-HK"/>
              </w:rPr>
              <w:t xml:space="preserve">Quality of response extends the discussion with peers </w:t>
            </w:r>
          </w:p>
        </w:tc>
        <w:tc>
          <w:tcPr>
            <w:tcW w:w="1771" w:type="dxa"/>
          </w:tcPr>
          <w:p w14:paraId="0D139360" w14:textId="77777777" w:rsidR="00527BF2" w:rsidRDefault="00527BF2" w:rsidP="00681877">
            <w:pPr>
              <w:pStyle w:val="NoSpacing"/>
              <w:rPr>
                <w:lang w:eastAsia="zh-HK"/>
              </w:rPr>
            </w:pPr>
            <w:r>
              <w:rPr>
                <w:rFonts w:hint="eastAsia"/>
                <w:lang w:eastAsia="zh-HK"/>
              </w:rPr>
              <w:t>Quality of response is poor</w:t>
            </w:r>
          </w:p>
        </w:tc>
        <w:tc>
          <w:tcPr>
            <w:tcW w:w="1772" w:type="dxa"/>
          </w:tcPr>
          <w:p w14:paraId="43098811" w14:textId="77777777" w:rsidR="00527BF2" w:rsidRDefault="00527BF2" w:rsidP="00681877">
            <w:pPr>
              <w:pStyle w:val="NoSpacing"/>
              <w:rPr>
                <w:lang w:eastAsia="zh-HK"/>
              </w:rPr>
            </w:pPr>
            <w:r>
              <w:rPr>
                <w:rFonts w:hint="eastAsia"/>
                <w:lang w:eastAsia="zh-HK"/>
              </w:rPr>
              <w:t>Unable to participate in discussion</w:t>
            </w:r>
          </w:p>
        </w:tc>
      </w:tr>
      <w:tr w:rsidR="00527BF2" w:rsidRPr="000568BF" w14:paraId="0F934D01" w14:textId="77777777" w:rsidTr="00681877">
        <w:tc>
          <w:tcPr>
            <w:tcW w:w="1771" w:type="dxa"/>
          </w:tcPr>
          <w:p w14:paraId="5B4E90E7" w14:textId="77777777" w:rsidR="00527BF2" w:rsidRPr="0090206E" w:rsidRDefault="00527BF2" w:rsidP="00681877">
            <w:pPr>
              <w:rPr>
                <w:b/>
              </w:rPr>
            </w:pPr>
            <w:r w:rsidRPr="0090206E">
              <w:rPr>
                <w:b/>
              </w:rPr>
              <w:t>Group</w:t>
            </w:r>
          </w:p>
          <w:p w14:paraId="7019CB5A" w14:textId="77777777" w:rsidR="00527BF2" w:rsidRDefault="00527BF2" w:rsidP="00681877">
            <w:pPr>
              <w:rPr>
                <w:b/>
                <w:lang w:eastAsia="zh-HK"/>
              </w:rPr>
            </w:pPr>
            <w:r w:rsidRPr="0090206E">
              <w:rPr>
                <w:b/>
              </w:rPr>
              <w:t>Dynamics</w:t>
            </w:r>
          </w:p>
          <w:p w14:paraId="289B28F1" w14:textId="77777777" w:rsidR="00527BF2" w:rsidRDefault="00527BF2" w:rsidP="00681877">
            <w:pPr>
              <w:rPr>
                <w:b/>
                <w:lang w:eastAsia="zh-HK"/>
              </w:rPr>
            </w:pPr>
          </w:p>
          <w:p w14:paraId="637E7918" w14:textId="77777777" w:rsidR="00527BF2" w:rsidRDefault="00527BF2" w:rsidP="00681877">
            <w:pPr>
              <w:rPr>
                <w:b/>
                <w:lang w:eastAsia="zh-HK"/>
              </w:rPr>
            </w:pPr>
          </w:p>
          <w:p w14:paraId="05F87BDE" w14:textId="77777777" w:rsidR="00527BF2" w:rsidRPr="0090206E" w:rsidRDefault="00527BF2" w:rsidP="00681877">
            <w:pPr>
              <w:rPr>
                <w:b/>
                <w:lang w:eastAsia="zh-HK"/>
              </w:rPr>
            </w:pPr>
          </w:p>
        </w:tc>
        <w:tc>
          <w:tcPr>
            <w:tcW w:w="1771" w:type="dxa"/>
          </w:tcPr>
          <w:p w14:paraId="28B4A793" w14:textId="77777777" w:rsidR="00527BF2" w:rsidRPr="000568BF" w:rsidRDefault="00527BF2" w:rsidP="00681877">
            <w:pPr>
              <w:pStyle w:val="NoSpacing"/>
            </w:pPr>
            <w:r w:rsidRPr="000568BF">
              <w:t>Group dynamic and</w:t>
            </w:r>
            <w:r>
              <w:t xml:space="preserve"> </w:t>
            </w:r>
            <w:r w:rsidRPr="000568BF">
              <w:t>level of discussion are</w:t>
            </w:r>
          </w:p>
          <w:p w14:paraId="358D8786" w14:textId="77777777" w:rsidR="00527BF2" w:rsidRPr="000568BF" w:rsidRDefault="00527BF2" w:rsidP="00681877">
            <w:pPr>
              <w:pStyle w:val="NoSpacing"/>
            </w:pPr>
            <w:r w:rsidRPr="000568BF">
              <w:t>often better because</w:t>
            </w:r>
            <w:r>
              <w:t xml:space="preserve"> </w:t>
            </w:r>
            <w:r w:rsidRPr="000568BF">
              <w:t>of candidate’s</w:t>
            </w:r>
          </w:p>
          <w:p w14:paraId="1194E059" w14:textId="77777777" w:rsidR="00527BF2" w:rsidRPr="000568BF" w:rsidRDefault="00527BF2" w:rsidP="00681877">
            <w:pPr>
              <w:pStyle w:val="NoSpacing"/>
            </w:pPr>
            <w:r w:rsidRPr="000568BF">
              <w:t>presence</w:t>
            </w:r>
          </w:p>
        </w:tc>
        <w:tc>
          <w:tcPr>
            <w:tcW w:w="1771" w:type="dxa"/>
          </w:tcPr>
          <w:p w14:paraId="176F6072" w14:textId="77777777" w:rsidR="00527BF2" w:rsidRPr="000568BF" w:rsidRDefault="00527BF2" w:rsidP="00681877">
            <w:pPr>
              <w:pStyle w:val="NoSpacing"/>
            </w:pPr>
            <w:r w:rsidRPr="000568BF">
              <w:t>Group dynamic and level</w:t>
            </w:r>
            <w:r>
              <w:t xml:space="preserve"> </w:t>
            </w:r>
            <w:r w:rsidRPr="000568BF">
              <w:t>of discussion are</w:t>
            </w:r>
            <w:r>
              <w:t xml:space="preserve"> </w:t>
            </w:r>
            <w:r w:rsidRPr="000568BF">
              <w:t>occasionally better, but</w:t>
            </w:r>
            <w:r>
              <w:t xml:space="preserve"> </w:t>
            </w:r>
            <w:r w:rsidRPr="000568BF">
              <w:t>not worse, because of</w:t>
            </w:r>
            <w:r>
              <w:t xml:space="preserve"> </w:t>
            </w:r>
            <w:r w:rsidRPr="000568BF">
              <w:t>candidate’s presence</w:t>
            </w:r>
          </w:p>
        </w:tc>
        <w:tc>
          <w:tcPr>
            <w:tcW w:w="1771" w:type="dxa"/>
          </w:tcPr>
          <w:p w14:paraId="26D3AC0A" w14:textId="77777777" w:rsidR="00527BF2" w:rsidRPr="000568BF" w:rsidRDefault="00527BF2" w:rsidP="00681877">
            <w:pPr>
              <w:pStyle w:val="NoSpacing"/>
            </w:pPr>
            <w:r w:rsidRPr="000568BF">
              <w:t>Group dynamic and</w:t>
            </w:r>
            <w:r>
              <w:t xml:space="preserve"> </w:t>
            </w:r>
            <w:r w:rsidRPr="000568BF">
              <w:t>level of discussion are</w:t>
            </w:r>
          </w:p>
          <w:p w14:paraId="217BBF12" w14:textId="77777777" w:rsidR="00527BF2" w:rsidRPr="000568BF" w:rsidRDefault="00527BF2" w:rsidP="00681877">
            <w:pPr>
              <w:pStyle w:val="NoSpacing"/>
            </w:pPr>
            <w:r w:rsidRPr="000568BF">
              <w:t>sometimes disrupted</w:t>
            </w:r>
          </w:p>
          <w:p w14:paraId="235DDB4D" w14:textId="77777777" w:rsidR="00527BF2" w:rsidRPr="000568BF" w:rsidRDefault="00527BF2" w:rsidP="00681877">
            <w:pPr>
              <w:pStyle w:val="NoSpacing"/>
            </w:pPr>
            <w:r w:rsidRPr="000568BF">
              <w:t>by candidate’s</w:t>
            </w:r>
          </w:p>
          <w:p w14:paraId="62B2D091" w14:textId="77777777" w:rsidR="00527BF2" w:rsidRPr="000568BF" w:rsidRDefault="00527BF2" w:rsidP="00681877">
            <w:pPr>
              <w:pStyle w:val="NoSpacing"/>
            </w:pPr>
            <w:r w:rsidRPr="000568BF">
              <w:t>presence</w:t>
            </w:r>
          </w:p>
        </w:tc>
        <w:tc>
          <w:tcPr>
            <w:tcW w:w="1772" w:type="dxa"/>
          </w:tcPr>
          <w:p w14:paraId="00F84257" w14:textId="77777777" w:rsidR="00527BF2" w:rsidRPr="000568BF" w:rsidRDefault="00527BF2" w:rsidP="00681877">
            <w:pPr>
              <w:pStyle w:val="NoSpacing"/>
            </w:pPr>
            <w:r w:rsidRPr="000568BF">
              <w:t>Group dynamic and</w:t>
            </w:r>
            <w:r>
              <w:t xml:space="preserve"> </w:t>
            </w:r>
            <w:r w:rsidRPr="000568BF">
              <w:t>level of discussion are</w:t>
            </w:r>
          </w:p>
          <w:p w14:paraId="4F15BA27" w14:textId="77777777" w:rsidR="00527BF2" w:rsidRPr="000568BF" w:rsidRDefault="00527BF2" w:rsidP="00681877">
            <w:pPr>
              <w:pStyle w:val="NoSpacing"/>
            </w:pPr>
            <w:r w:rsidRPr="000568BF">
              <w:t>often disrupted by</w:t>
            </w:r>
            <w:r>
              <w:t xml:space="preserve"> </w:t>
            </w:r>
            <w:r w:rsidRPr="000568BF">
              <w:t>candidate’s presence</w:t>
            </w:r>
          </w:p>
        </w:tc>
      </w:tr>
    </w:tbl>
    <w:p w14:paraId="33D21A17" w14:textId="5DEF12BC" w:rsidR="00527BF2" w:rsidRDefault="00527BF2">
      <w:pPr>
        <w:rPr>
          <w:sz w:val="24"/>
          <w:szCs w:val="24"/>
          <w:u w:val="single"/>
          <w:lang w:eastAsia="zh-HK"/>
        </w:rPr>
      </w:pPr>
    </w:p>
    <w:p w14:paraId="37AEA69D" w14:textId="423AB997" w:rsidR="00527BF2" w:rsidRDefault="00527BF2">
      <w:pPr>
        <w:widowControl/>
        <w:spacing w:after="200" w:line="276" w:lineRule="auto"/>
        <w:rPr>
          <w:sz w:val="24"/>
          <w:szCs w:val="24"/>
          <w:u w:val="single"/>
          <w:lang w:eastAsia="zh-HK"/>
        </w:rPr>
      </w:pPr>
      <w:r>
        <w:rPr>
          <w:sz w:val="24"/>
          <w:szCs w:val="24"/>
          <w:u w:val="single"/>
          <w:lang w:eastAsia="zh-HK"/>
        </w:rPr>
        <w:br w:type="page"/>
      </w:r>
    </w:p>
    <w:p w14:paraId="6CF7CA86" w14:textId="4CD01AF6" w:rsidR="009749FA" w:rsidRDefault="009749FA" w:rsidP="009749FA">
      <w:pPr>
        <w:rPr>
          <w:b/>
          <w:sz w:val="28"/>
          <w:lang w:eastAsia="zh-HK"/>
        </w:rPr>
      </w:pPr>
      <w:r>
        <w:rPr>
          <w:b/>
          <w:sz w:val="28"/>
          <w:lang w:eastAsia="zh-HK"/>
        </w:rPr>
        <w:lastRenderedPageBreak/>
        <w:t xml:space="preserve">Assessment </w:t>
      </w:r>
      <w:bookmarkStart w:id="0" w:name="_GoBack"/>
      <w:bookmarkEnd w:id="0"/>
      <w:r>
        <w:rPr>
          <w:rFonts w:hint="eastAsia"/>
          <w:b/>
          <w:sz w:val="28"/>
          <w:lang w:eastAsia="zh-HK"/>
        </w:rPr>
        <w:t>Rubric</w:t>
      </w:r>
      <w:r>
        <w:rPr>
          <w:b/>
          <w:sz w:val="28"/>
          <w:lang w:eastAsia="zh-HK"/>
        </w:rPr>
        <w:t xml:space="preserve"> for Term Paper</w:t>
      </w:r>
    </w:p>
    <w:p w14:paraId="79217528" w14:textId="77777777" w:rsidR="009749FA" w:rsidRDefault="009749FA" w:rsidP="009749FA">
      <w:pPr>
        <w:rPr>
          <w:b/>
          <w:sz w:val="28"/>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9"/>
        <w:gridCol w:w="1779"/>
        <w:gridCol w:w="1779"/>
        <w:gridCol w:w="1779"/>
        <w:gridCol w:w="1779"/>
      </w:tblGrid>
      <w:tr w:rsidR="009749FA" w:rsidRPr="009749FA" w14:paraId="55B3535C" w14:textId="77777777" w:rsidTr="00681877">
        <w:trPr>
          <w:cantSplit/>
        </w:trPr>
        <w:tc>
          <w:tcPr>
            <w:tcW w:w="1779" w:type="dxa"/>
          </w:tcPr>
          <w:p w14:paraId="139870C0" w14:textId="77777777" w:rsidR="009749FA" w:rsidRPr="009749FA" w:rsidRDefault="009749FA" w:rsidP="00681877">
            <w:pPr>
              <w:rPr>
                <w:b/>
                <w:sz w:val="22"/>
              </w:rPr>
            </w:pPr>
          </w:p>
        </w:tc>
        <w:tc>
          <w:tcPr>
            <w:tcW w:w="1779" w:type="dxa"/>
          </w:tcPr>
          <w:p w14:paraId="5A2A3AE8" w14:textId="77777777" w:rsidR="009749FA" w:rsidRPr="009749FA" w:rsidRDefault="009749FA" w:rsidP="00681877">
            <w:pPr>
              <w:rPr>
                <w:b/>
                <w:sz w:val="22"/>
              </w:rPr>
            </w:pPr>
            <w:r w:rsidRPr="009749FA">
              <w:rPr>
                <w:b/>
                <w:sz w:val="22"/>
              </w:rPr>
              <w:t>Exemplary</w:t>
            </w:r>
          </w:p>
          <w:p w14:paraId="2122C939" w14:textId="77777777" w:rsidR="009749FA" w:rsidRPr="009749FA" w:rsidRDefault="009749FA" w:rsidP="00681877">
            <w:pPr>
              <w:rPr>
                <w:b/>
                <w:sz w:val="22"/>
              </w:rPr>
            </w:pPr>
          </w:p>
        </w:tc>
        <w:tc>
          <w:tcPr>
            <w:tcW w:w="1779" w:type="dxa"/>
          </w:tcPr>
          <w:p w14:paraId="4E8E5B9C" w14:textId="77777777" w:rsidR="009749FA" w:rsidRPr="009749FA" w:rsidRDefault="009749FA" w:rsidP="00681877">
            <w:pPr>
              <w:rPr>
                <w:b/>
                <w:sz w:val="22"/>
              </w:rPr>
            </w:pPr>
            <w:r w:rsidRPr="009749FA">
              <w:rPr>
                <w:b/>
                <w:sz w:val="22"/>
              </w:rPr>
              <w:t>Satisfactory</w:t>
            </w:r>
          </w:p>
          <w:p w14:paraId="465D4996" w14:textId="77777777" w:rsidR="009749FA" w:rsidRPr="009749FA" w:rsidRDefault="009749FA" w:rsidP="00681877">
            <w:pPr>
              <w:rPr>
                <w:b/>
                <w:sz w:val="22"/>
              </w:rPr>
            </w:pPr>
          </w:p>
        </w:tc>
        <w:tc>
          <w:tcPr>
            <w:tcW w:w="1779" w:type="dxa"/>
          </w:tcPr>
          <w:p w14:paraId="03DCD823" w14:textId="77777777" w:rsidR="009749FA" w:rsidRPr="009749FA" w:rsidRDefault="009749FA" w:rsidP="00681877">
            <w:pPr>
              <w:rPr>
                <w:b/>
                <w:sz w:val="22"/>
              </w:rPr>
            </w:pPr>
            <w:r w:rsidRPr="009749FA">
              <w:rPr>
                <w:b/>
                <w:sz w:val="22"/>
              </w:rPr>
              <w:t>Developing/ Emerging</w:t>
            </w:r>
          </w:p>
        </w:tc>
        <w:tc>
          <w:tcPr>
            <w:tcW w:w="1779" w:type="dxa"/>
          </w:tcPr>
          <w:p w14:paraId="4A5C659F" w14:textId="77777777" w:rsidR="009749FA" w:rsidRPr="009749FA" w:rsidRDefault="009749FA" w:rsidP="00681877">
            <w:pPr>
              <w:rPr>
                <w:b/>
                <w:sz w:val="22"/>
              </w:rPr>
            </w:pPr>
            <w:r w:rsidRPr="009749FA">
              <w:rPr>
                <w:b/>
                <w:sz w:val="22"/>
                <w:lang w:eastAsia="zh-HK"/>
              </w:rPr>
              <w:t>Uns</w:t>
            </w:r>
            <w:r w:rsidRPr="009749FA">
              <w:rPr>
                <w:b/>
                <w:sz w:val="22"/>
              </w:rPr>
              <w:t>atisfactory</w:t>
            </w:r>
          </w:p>
        </w:tc>
      </w:tr>
      <w:tr w:rsidR="009749FA" w:rsidRPr="009749FA" w14:paraId="35C42805" w14:textId="77777777" w:rsidTr="00681877">
        <w:trPr>
          <w:cantSplit/>
        </w:trPr>
        <w:tc>
          <w:tcPr>
            <w:tcW w:w="1779" w:type="dxa"/>
            <w:vMerge w:val="restart"/>
          </w:tcPr>
          <w:p w14:paraId="5B91DF04" w14:textId="77777777" w:rsidR="009749FA" w:rsidRPr="009749FA" w:rsidRDefault="009749FA" w:rsidP="00681877">
            <w:pPr>
              <w:rPr>
                <w:b/>
                <w:sz w:val="22"/>
                <w:lang w:eastAsia="zh-HK"/>
              </w:rPr>
            </w:pPr>
            <w:r w:rsidRPr="009749FA">
              <w:rPr>
                <w:b/>
                <w:sz w:val="22"/>
              </w:rPr>
              <w:t>Focus</w:t>
            </w:r>
          </w:p>
          <w:p w14:paraId="06257A31" w14:textId="77777777" w:rsidR="009749FA" w:rsidRPr="009749FA" w:rsidRDefault="009749FA" w:rsidP="00681877">
            <w:pPr>
              <w:rPr>
                <w:b/>
                <w:sz w:val="22"/>
                <w:lang w:eastAsia="zh-HK"/>
              </w:rPr>
            </w:pPr>
          </w:p>
          <w:p w14:paraId="66CD6631" w14:textId="77777777" w:rsidR="009749FA" w:rsidRPr="009749FA" w:rsidRDefault="009749FA" w:rsidP="00681877">
            <w:pPr>
              <w:rPr>
                <w:b/>
                <w:sz w:val="22"/>
                <w:lang w:eastAsia="zh-HK"/>
              </w:rPr>
            </w:pPr>
          </w:p>
          <w:p w14:paraId="70D64F13" w14:textId="77777777" w:rsidR="009749FA" w:rsidRPr="009749FA" w:rsidRDefault="009749FA" w:rsidP="00681877">
            <w:pPr>
              <w:rPr>
                <w:b/>
                <w:sz w:val="22"/>
                <w:lang w:eastAsia="zh-HK"/>
              </w:rPr>
            </w:pPr>
          </w:p>
          <w:p w14:paraId="68A46D9B" w14:textId="77777777" w:rsidR="009749FA" w:rsidRPr="009749FA" w:rsidRDefault="009749FA" w:rsidP="00681877">
            <w:pPr>
              <w:rPr>
                <w:b/>
                <w:sz w:val="22"/>
                <w:lang w:eastAsia="zh-HK"/>
              </w:rPr>
            </w:pPr>
          </w:p>
          <w:p w14:paraId="070DCE1F" w14:textId="77777777" w:rsidR="009749FA" w:rsidRPr="009749FA" w:rsidRDefault="009749FA" w:rsidP="00681877">
            <w:pPr>
              <w:rPr>
                <w:sz w:val="18"/>
                <w:lang w:eastAsia="zh-HK"/>
              </w:rPr>
            </w:pPr>
          </w:p>
        </w:tc>
        <w:tc>
          <w:tcPr>
            <w:tcW w:w="1779" w:type="dxa"/>
          </w:tcPr>
          <w:p w14:paraId="37A92393" w14:textId="77777777" w:rsidR="009749FA" w:rsidRPr="009749FA" w:rsidRDefault="009749FA" w:rsidP="00681877">
            <w:pPr>
              <w:spacing w:before="20"/>
            </w:pPr>
            <w:r w:rsidRPr="009749FA">
              <w:t>Presents an insightful and focused thesis statement.</w:t>
            </w:r>
          </w:p>
        </w:tc>
        <w:tc>
          <w:tcPr>
            <w:tcW w:w="1779" w:type="dxa"/>
          </w:tcPr>
          <w:p w14:paraId="6EC68D99" w14:textId="77777777" w:rsidR="009749FA" w:rsidRPr="009749FA" w:rsidRDefault="009749FA" w:rsidP="00681877">
            <w:pPr>
              <w:spacing w:before="20"/>
              <w:ind w:right="-66"/>
            </w:pPr>
            <w:r w:rsidRPr="009749FA">
              <w:t>Presents a thesis statement with adequate insight and focus.</w:t>
            </w:r>
          </w:p>
        </w:tc>
        <w:tc>
          <w:tcPr>
            <w:tcW w:w="1779" w:type="dxa"/>
          </w:tcPr>
          <w:p w14:paraId="5233268F" w14:textId="77777777" w:rsidR="009749FA" w:rsidRPr="009749FA" w:rsidRDefault="009749FA" w:rsidP="00681877">
            <w:pPr>
              <w:spacing w:before="20"/>
            </w:pPr>
            <w:r w:rsidRPr="009749FA">
              <w:t>Presents a thesis statement with minimal insight and focus.</w:t>
            </w:r>
          </w:p>
        </w:tc>
        <w:tc>
          <w:tcPr>
            <w:tcW w:w="1779" w:type="dxa"/>
          </w:tcPr>
          <w:p w14:paraId="0F5B1F15" w14:textId="77777777" w:rsidR="009749FA" w:rsidRPr="009749FA" w:rsidRDefault="009749FA" w:rsidP="00681877">
            <w:pPr>
              <w:spacing w:before="20"/>
            </w:pPr>
            <w:r w:rsidRPr="009749FA">
              <w:t>Presents a thesis statement with no insight or focus.</w:t>
            </w:r>
          </w:p>
        </w:tc>
      </w:tr>
      <w:tr w:rsidR="009749FA" w:rsidRPr="009749FA" w14:paraId="52BA0F71" w14:textId="77777777" w:rsidTr="00681877">
        <w:trPr>
          <w:cantSplit/>
        </w:trPr>
        <w:tc>
          <w:tcPr>
            <w:tcW w:w="1779" w:type="dxa"/>
            <w:vMerge/>
          </w:tcPr>
          <w:p w14:paraId="414014EB" w14:textId="77777777" w:rsidR="009749FA" w:rsidRPr="009749FA" w:rsidRDefault="009749FA" w:rsidP="00681877">
            <w:pPr>
              <w:rPr>
                <w:b/>
                <w:sz w:val="28"/>
              </w:rPr>
            </w:pPr>
          </w:p>
        </w:tc>
        <w:tc>
          <w:tcPr>
            <w:tcW w:w="1779" w:type="dxa"/>
          </w:tcPr>
          <w:p w14:paraId="526F51B0" w14:textId="77777777" w:rsidR="009749FA" w:rsidRPr="009749FA" w:rsidRDefault="009749FA" w:rsidP="00681877">
            <w:pPr>
              <w:spacing w:before="20"/>
              <w:ind w:right="-62"/>
            </w:pPr>
            <w:r w:rsidRPr="009749FA">
              <w:t>Draws strong and clear connections between the thesis and significant related ideas.</w:t>
            </w:r>
          </w:p>
        </w:tc>
        <w:tc>
          <w:tcPr>
            <w:tcW w:w="1779" w:type="dxa"/>
          </w:tcPr>
          <w:p w14:paraId="139DB05F" w14:textId="77777777" w:rsidR="009749FA" w:rsidRPr="009749FA" w:rsidRDefault="009749FA" w:rsidP="00681877">
            <w:pPr>
              <w:spacing w:before="20"/>
              <w:ind w:right="-66"/>
            </w:pPr>
            <w:r w:rsidRPr="009749FA">
              <w:t>Draws adequate connections between thesis and related ideas.</w:t>
            </w:r>
          </w:p>
        </w:tc>
        <w:tc>
          <w:tcPr>
            <w:tcW w:w="1779" w:type="dxa"/>
          </w:tcPr>
          <w:p w14:paraId="2383E16A" w14:textId="77777777" w:rsidR="009749FA" w:rsidRPr="009749FA" w:rsidRDefault="009749FA" w:rsidP="00681877">
            <w:pPr>
              <w:spacing w:before="20"/>
            </w:pPr>
            <w:r w:rsidRPr="009749FA">
              <w:t>Draws insufficient connections between thesis and related ideas.</w:t>
            </w:r>
          </w:p>
        </w:tc>
        <w:tc>
          <w:tcPr>
            <w:tcW w:w="1779" w:type="dxa"/>
          </w:tcPr>
          <w:p w14:paraId="156B5C21" w14:textId="77777777" w:rsidR="009749FA" w:rsidRPr="009749FA" w:rsidRDefault="009749FA" w:rsidP="00681877">
            <w:pPr>
              <w:spacing w:before="20"/>
            </w:pPr>
            <w:r w:rsidRPr="009749FA">
              <w:t xml:space="preserve">Shows no understanding </w:t>
            </w:r>
            <w:r w:rsidRPr="009749FA">
              <w:br/>
              <w:t>of connections between thesis and related ideas.</w:t>
            </w:r>
          </w:p>
        </w:tc>
      </w:tr>
      <w:tr w:rsidR="009749FA" w:rsidRPr="009749FA" w14:paraId="0510FCFF" w14:textId="77777777" w:rsidTr="00681877">
        <w:trPr>
          <w:cantSplit/>
        </w:trPr>
        <w:tc>
          <w:tcPr>
            <w:tcW w:w="1779" w:type="dxa"/>
            <w:vMerge w:val="restart"/>
          </w:tcPr>
          <w:p w14:paraId="46EF3765" w14:textId="77777777" w:rsidR="009749FA" w:rsidRPr="009749FA" w:rsidRDefault="009749FA" w:rsidP="00681877">
            <w:pPr>
              <w:ind w:right="-63"/>
              <w:rPr>
                <w:b/>
                <w:sz w:val="22"/>
                <w:lang w:eastAsia="zh-HK"/>
              </w:rPr>
            </w:pPr>
            <w:r w:rsidRPr="009749FA">
              <w:rPr>
                <w:b/>
                <w:sz w:val="22"/>
              </w:rPr>
              <w:t>Organization</w:t>
            </w:r>
          </w:p>
          <w:p w14:paraId="622CF342" w14:textId="77777777" w:rsidR="009749FA" w:rsidRPr="009749FA" w:rsidRDefault="009749FA" w:rsidP="00681877">
            <w:pPr>
              <w:ind w:right="-63"/>
              <w:rPr>
                <w:b/>
                <w:sz w:val="22"/>
                <w:lang w:eastAsia="zh-HK"/>
              </w:rPr>
            </w:pPr>
          </w:p>
          <w:p w14:paraId="717D1572" w14:textId="77777777" w:rsidR="009749FA" w:rsidRPr="009749FA" w:rsidRDefault="009749FA" w:rsidP="00681877">
            <w:pPr>
              <w:ind w:right="-63"/>
              <w:rPr>
                <w:b/>
                <w:sz w:val="22"/>
                <w:lang w:eastAsia="zh-HK"/>
              </w:rPr>
            </w:pPr>
          </w:p>
          <w:p w14:paraId="66ACBAE3" w14:textId="77777777" w:rsidR="009749FA" w:rsidRPr="009749FA" w:rsidRDefault="009749FA" w:rsidP="00681877">
            <w:pPr>
              <w:ind w:right="-63"/>
              <w:rPr>
                <w:b/>
                <w:sz w:val="22"/>
                <w:lang w:eastAsia="zh-HK"/>
              </w:rPr>
            </w:pPr>
          </w:p>
          <w:p w14:paraId="0B8A75B4" w14:textId="77777777" w:rsidR="009749FA" w:rsidRPr="009749FA" w:rsidRDefault="009749FA" w:rsidP="00681877">
            <w:pPr>
              <w:ind w:right="-63"/>
              <w:rPr>
                <w:b/>
                <w:sz w:val="22"/>
                <w:lang w:eastAsia="zh-HK"/>
              </w:rPr>
            </w:pPr>
          </w:p>
          <w:p w14:paraId="59D228B2" w14:textId="77777777" w:rsidR="009749FA" w:rsidRPr="009749FA" w:rsidRDefault="009749FA" w:rsidP="00681877">
            <w:pPr>
              <w:ind w:right="-63"/>
              <w:rPr>
                <w:b/>
                <w:sz w:val="22"/>
                <w:lang w:eastAsia="zh-HK"/>
              </w:rPr>
            </w:pPr>
          </w:p>
          <w:p w14:paraId="6E70183E" w14:textId="77777777" w:rsidR="009749FA" w:rsidRPr="009749FA" w:rsidRDefault="009749FA" w:rsidP="00681877">
            <w:pPr>
              <w:ind w:right="-63"/>
              <w:rPr>
                <w:b/>
                <w:sz w:val="22"/>
                <w:lang w:eastAsia="zh-HK"/>
              </w:rPr>
            </w:pPr>
          </w:p>
          <w:p w14:paraId="5D5EEBB9" w14:textId="77777777" w:rsidR="009749FA" w:rsidRPr="009749FA" w:rsidRDefault="009749FA" w:rsidP="00681877">
            <w:pPr>
              <w:ind w:right="-63"/>
              <w:rPr>
                <w:b/>
                <w:sz w:val="28"/>
                <w:lang w:eastAsia="zh-HK"/>
              </w:rPr>
            </w:pPr>
          </w:p>
        </w:tc>
        <w:tc>
          <w:tcPr>
            <w:tcW w:w="1779" w:type="dxa"/>
          </w:tcPr>
          <w:p w14:paraId="1D85F2F3" w14:textId="77777777" w:rsidR="009749FA" w:rsidRPr="009749FA" w:rsidRDefault="009749FA" w:rsidP="00681877">
            <w:pPr>
              <w:spacing w:before="20"/>
              <w:ind w:right="-62"/>
            </w:pPr>
            <w:r w:rsidRPr="009749FA">
              <w:t xml:space="preserve">Effectively provides a </w:t>
            </w:r>
            <w:r w:rsidRPr="009749FA">
              <w:rPr>
                <w:spacing w:val="-4"/>
              </w:rPr>
              <w:t xml:space="preserve">logical </w:t>
            </w:r>
            <w:r w:rsidRPr="009749FA">
              <w:rPr>
                <w:spacing w:val="-4"/>
              </w:rPr>
              <w:br/>
              <w:t>progres</w:t>
            </w:r>
            <w:r w:rsidRPr="009749FA">
              <w:t>sion of related ideas and supporting information in the body of the paper.</w:t>
            </w:r>
          </w:p>
        </w:tc>
        <w:tc>
          <w:tcPr>
            <w:tcW w:w="1779" w:type="dxa"/>
          </w:tcPr>
          <w:p w14:paraId="36C6067B" w14:textId="77777777" w:rsidR="009749FA" w:rsidRPr="009749FA" w:rsidRDefault="009749FA" w:rsidP="00681877">
            <w:pPr>
              <w:spacing w:before="20"/>
              <w:ind w:right="-66"/>
            </w:pPr>
            <w:r w:rsidRPr="009749FA">
              <w:t xml:space="preserve">Adequately provides a progression </w:t>
            </w:r>
            <w:r w:rsidRPr="009749FA">
              <w:br/>
              <w:t xml:space="preserve">of ideas and supporting information </w:t>
            </w:r>
            <w:r w:rsidRPr="009749FA">
              <w:br/>
              <w:t>in the body of the paper.</w:t>
            </w:r>
          </w:p>
        </w:tc>
        <w:tc>
          <w:tcPr>
            <w:tcW w:w="1779" w:type="dxa"/>
          </w:tcPr>
          <w:p w14:paraId="65F36AFB" w14:textId="77777777" w:rsidR="009749FA" w:rsidRPr="009749FA" w:rsidRDefault="009749FA" w:rsidP="00681877">
            <w:pPr>
              <w:spacing w:before="20"/>
            </w:pPr>
            <w:r w:rsidRPr="009749FA">
              <w:t xml:space="preserve">Provides a </w:t>
            </w:r>
            <w:r w:rsidRPr="009749FA">
              <w:rPr>
                <w:spacing w:val="-4"/>
              </w:rPr>
              <w:t>poorly organized</w:t>
            </w:r>
            <w:r w:rsidRPr="009749FA">
              <w:t xml:space="preserve"> progression of ideas and supporting information in the body of the paper. </w:t>
            </w:r>
          </w:p>
        </w:tc>
        <w:tc>
          <w:tcPr>
            <w:tcW w:w="1779" w:type="dxa"/>
          </w:tcPr>
          <w:p w14:paraId="465C1845" w14:textId="77777777" w:rsidR="009749FA" w:rsidRPr="009749FA" w:rsidRDefault="009749FA" w:rsidP="00681877">
            <w:pPr>
              <w:spacing w:before="20"/>
            </w:pPr>
            <w:r w:rsidRPr="009749FA">
              <w:t xml:space="preserve">Does not provide a progression </w:t>
            </w:r>
          </w:p>
          <w:p w14:paraId="561BD6EC" w14:textId="77777777" w:rsidR="009749FA" w:rsidRPr="009749FA" w:rsidRDefault="009749FA" w:rsidP="00681877">
            <w:pPr>
              <w:spacing w:before="20"/>
            </w:pPr>
            <w:r w:rsidRPr="009749FA">
              <w:t>of ideas and supporting information in the body of the paper.</w:t>
            </w:r>
          </w:p>
        </w:tc>
      </w:tr>
      <w:tr w:rsidR="009749FA" w:rsidRPr="009749FA" w14:paraId="4467C2E4" w14:textId="77777777" w:rsidTr="00681877">
        <w:trPr>
          <w:cantSplit/>
        </w:trPr>
        <w:tc>
          <w:tcPr>
            <w:tcW w:w="1779" w:type="dxa"/>
            <w:vMerge/>
          </w:tcPr>
          <w:p w14:paraId="77C66D45" w14:textId="77777777" w:rsidR="009749FA" w:rsidRPr="009749FA" w:rsidRDefault="009749FA" w:rsidP="00681877">
            <w:pPr>
              <w:rPr>
                <w:b/>
                <w:sz w:val="28"/>
              </w:rPr>
            </w:pPr>
          </w:p>
        </w:tc>
        <w:tc>
          <w:tcPr>
            <w:tcW w:w="1779" w:type="dxa"/>
          </w:tcPr>
          <w:p w14:paraId="125AD778" w14:textId="77777777" w:rsidR="009749FA" w:rsidRPr="009749FA" w:rsidRDefault="009749FA" w:rsidP="00681877">
            <w:pPr>
              <w:spacing w:before="20"/>
            </w:pPr>
            <w:r w:rsidRPr="009749FA">
              <w:t xml:space="preserve">Effectively </w:t>
            </w:r>
            <w:r w:rsidRPr="009749FA">
              <w:br/>
              <w:t>uses transitions to connect supporting information clearly.</w:t>
            </w:r>
          </w:p>
        </w:tc>
        <w:tc>
          <w:tcPr>
            <w:tcW w:w="1779" w:type="dxa"/>
          </w:tcPr>
          <w:p w14:paraId="4208E38C" w14:textId="77777777" w:rsidR="009749FA" w:rsidRPr="009749FA" w:rsidRDefault="009749FA" w:rsidP="00681877">
            <w:pPr>
              <w:spacing w:before="20"/>
              <w:ind w:right="-66"/>
            </w:pPr>
            <w:r w:rsidRPr="009749FA">
              <w:t xml:space="preserve">Adequately </w:t>
            </w:r>
            <w:r w:rsidRPr="009749FA">
              <w:br/>
              <w:t>uses transitions to connect supporting information.</w:t>
            </w:r>
          </w:p>
        </w:tc>
        <w:tc>
          <w:tcPr>
            <w:tcW w:w="1779" w:type="dxa"/>
          </w:tcPr>
          <w:p w14:paraId="6A0E3A3D" w14:textId="77777777" w:rsidR="009749FA" w:rsidRPr="009749FA" w:rsidRDefault="009749FA" w:rsidP="00681877">
            <w:pPr>
              <w:spacing w:before="20"/>
            </w:pPr>
            <w:r w:rsidRPr="009749FA">
              <w:t>Ineffectively uses transitions to connect supporting information.</w:t>
            </w:r>
          </w:p>
        </w:tc>
        <w:tc>
          <w:tcPr>
            <w:tcW w:w="1779" w:type="dxa"/>
          </w:tcPr>
          <w:p w14:paraId="3EDD21D5" w14:textId="77777777" w:rsidR="009749FA" w:rsidRPr="009749FA" w:rsidRDefault="009749FA" w:rsidP="00681877">
            <w:pPr>
              <w:spacing w:before="20"/>
            </w:pPr>
            <w:r w:rsidRPr="009749FA">
              <w:t>Does not use transitions to connect supporting information.</w:t>
            </w:r>
          </w:p>
        </w:tc>
      </w:tr>
      <w:tr w:rsidR="009749FA" w:rsidRPr="009749FA" w14:paraId="0295411C" w14:textId="77777777" w:rsidTr="00681877">
        <w:trPr>
          <w:cantSplit/>
        </w:trPr>
        <w:tc>
          <w:tcPr>
            <w:tcW w:w="1779" w:type="dxa"/>
            <w:vMerge/>
          </w:tcPr>
          <w:p w14:paraId="5BAC8EDA" w14:textId="77777777" w:rsidR="009749FA" w:rsidRPr="009749FA" w:rsidRDefault="009749FA" w:rsidP="00681877">
            <w:pPr>
              <w:rPr>
                <w:b/>
                <w:sz w:val="28"/>
              </w:rPr>
            </w:pPr>
          </w:p>
        </w:tc>
        <w:tc>
          <w:tcPr>
            <w:tcW w:w="1779" w:type="dxa"/>
          </w:tcPr>
          <w:p w14:paraId="05F11BDD" w14:textId="77777777" w:rsidR="009749FA" w:rsidRPr="009749FA" w:rsidRDefault="009749FA" w:rsidP="00681877">
            <w:pPr>
              <w:spacing w:before="20"/>
              <w:ind w:right="-80"/>
              <w:rPr>
                <w:spacing w:val="-4"/>
              </w:rPr>
            </w:pPr>
            <w:r w:rsidRPr="009749FA">
              <w:rPr>
                <w:spacing w:val="-6"/>
              </w:rPr>
              <w:t xml:space="preserve">Arrives at a </w:t>
            </w:r>
            <w:r w:rsidRPr="009749FA">
              <w:rPr>
                <w:spacing w:val="-6"/>
              </w:rPr>
              <w:br/>
              <w:t>well-</w:t>
            </w:r>
            <w:r w:rsidRPr="009749FA">
              <w:rPr>
                <w:spacing w:val="-4"/>
              </w:rPr>
              <w:t>documented, logical conclusion, involving critical thinking.</w:t>
            </w:r>
          </w:p>
        </w:tc>
        <w:tc>
          <w:tcPr>
            <w:tcW w:w="1779" w:type="dxa"/>
          </w:tcPr>
          <w:p w14:paraId="0DC69886" w14:textId="77777777" w:rsidR="009749FA" w:rsidRPr="009749FA" w:rsidRDefault="009749FA" w:rsidP="00681877">
            <w:pPr>
              <w:spacing w:before="20"/>
              <w:ind w:right="-66"/>
            </w:pPr>
            <w:r w:rsidRPr="009749FA">
              <w:t>Arrives at an adequately-documented conclusion.</w:t>
            </w:r>
          </w:p>
        </w:tc>
        <w:tc>
          <w:tcPr>
            <w:tcW w:w="1779" w:type="dxa"/>
          </w:tcPr>
          <w:p w14:paraId="16D5F8BE" w14:textId="77777777" w:rsidR="009749FA" w:rsidRPr="009749FA" w:rsidRDefault="009749FA" w:rsidP="00681877">
            <w:pPr>
              <w:spacing w:before="20"/>
            </w:pPr>
            <w:r w:rsidRPr="009749FA">
              <w:t>Arrives at an insufficiently documented conclusion.</w:t>
            </w:r>
          </w:p>
        </w:tc>
        <w:tc>
          <w:tcPr>
            <w:tcW w:w="1779" w:type="dxa"/>
          </w:tcPr>
          <w:p w14:paraId="29B43D02" w14:textId="77777777" w:rsidR="009749FA" w:rsidRPr="009749FA" w:rsidRDefault="009749FA" w:rsidP="00681877">
            <w:pPr>
              <w:spacing w:before="20"/>
            </w:pPr>
            <w:r w:rsidRPr="009749FA">
              <w:t>Does not arrive at a documented conclusion.</w:t>
            </w:r>
          </w:p>
        </w:tc>
      </w:tr>
      <w:tr w:rsidR="009749FA" w:rsidRPr="009749FA" w14:paraId="5E317288" w14:textId="77777777" w:rsidTr="00681877">
        <w:trPr>
          <w:cantSplit/>
        </w:trPr>
        <w:tc>
          <w:tcPr>
            <w:tcW w:w="1779" w:type="dxa"/>
            <w:vMerge w:val="restart"/>
          </w:tcPr>
          <w:p w14:paraId="32EF784F" w14:textId="77777777" w:rsidR="009749FA" w:rsidRPr="009749FA" w:rsidRDefault="009749FA" w:rsidP="00681877">
            <w:pPr>
              <w:rPr>
                <w:b/>
                <w:sz w:val="22"/>
                <w:lang w:eastAsia="zh-HK"/>
              </w:rPr>
            </w:pPr>
            <w:r w:rsidRPr="009749FA">
              <w:rPr>
                <w:b/>
                <w:sz w:val="22"/>
              </w:rPr>
              <w:t>Support/ Elaboration</w:t>
            </w:r>
          </w:p>
          <w:p w14:paraId="27E73DD4" w14:textId="77777777" w:rsidR="009749FA" w:rsidRPr="009749FA" w:rsidRDefault="009749FA" w:rsidP="00681877">
            <w:pPr>
              <w:rPr>
                <w:b/>
                <w:sz w:val="22"/>
                <w:lang w:eastAsia="zh-HK"/>
              </w:rPr>
            </w:pPr>
          </w:p>
          <w:p w14:paraId="6D3BB14C" w14:textId="77777777" w:rsidR="009749FA" w:rsidRPr="009749FA" w:rsidRDefault="009749FA" w:rsidP="00681877">
            <w:pPr>
              <w:rPr>
                <w:b/>
                <w:sz w:val="22"/>
                <w:lang w:eastAsia="zh-HK"/>
              </w:rPr>
            </w:pPr>
          </w:p>
          <w:p w14:paraId="260DB529" w14:textId="77777777" w:rsidR="009749FA" w:rsidRPr="009749FA" w:rsidRDefault="009749FA" w:rsidP="00681877">
            <w:pPr>
              <w:rPr>
                <w:b/>
                <w:sz w:val="22"/>
                <w:lang w:eastAsia="zh-HK"/>
              </w:rPr>
            </w:pPr>
          </w:p>
          <w:p w14:paraId="76EBA5CE" w14:textId="77777777" w:rsidR="009749FA" w:rsidRPr="009749FA" w:rsidRDefault="009749FA" w:rsidP="00681877">
            <w:pPr>
              <w:rPr>
                <w:b/>
                <w:sz w:val="22"/>
                <w:lang w:eastAsia="zh-HK"/>
              </w:rPr>
            </w:pPr>
          </w:p>
          <w:p w14:paraId="4944CDB7" w14:textId="77777777" w:rsidR="009749FA" w:rsidRPr="009749FA" w:rsidRDefault="009749FA" w:rsidP="00681877">
            <w:pPr>
              <w:rPr>
                <w:b/>
                <w:sz w:val="22"/>
                <w:lang w:eastAsia="zh-HK"/>
              </w:rPr>
            </w:pPr>
          </w:p>
          <w:p w14:paraId="6F94C550" w14:textId="77777777" w:rsidR="009749FA" w:rsidRPr="009749FA" w:rsidRDefault="009749FA" w:rsidP="00681877">
            <w:pPr>
              <w:rPr>
                <w:b/>
                <w:sz w:val="22"/>
                <w:lang w:eastAsia="zh-HK"/>
              </w:rPr>
            </w:pPr>
          </w:p>
          <w:p w14:paraId="3962741E" w14:textId="77777777" w:rsidR="009749FA" w:rsidRPr="009749FA" w:rsidRDefault="009749FA" w:rsidP="00681877">
            <w:pPr>
              <w:rPr>
                <w:b/>
                <w:sz w:val="22"/>
                <w:lang w:eastAsia="zh-HK"/>
              </w:rPr>
            </w:pPr>
          </w:p>
          <w:p w14:paraId="110D65AA" w14:textId="77777777" w:rsidR="009749FA" w:rsidRPr="009749FA" w:rsidRDefault="009749FA" w:rsidP="00681877">
            <w:pPr>
              <w:rPr>
                <w:b/>
                <w:sz w:val="22"/>
                <w:lang w:eastAsia="zh-HK"/>
              </w:rPr>
            </w:pPr>
          </w:p>
          <w:p w14:paraId="4A01D82A" w14:textId="77777777" w:rsidR="009749FA" w:rsidRPr="009749FA" w:rsidRDefault="009749FA" w:rsidP="00681877">
            <w:pPr>
              <w:rPr>
                <w:b/>
                <w:sz w:val="22"/>
                <w:lang w:eastAsia="zh-HK"/>
              </w:rPr>
            </w:pPr>
          </w:p>
          <w:p w14:paraId="43CE9FF2" w14:textId="77777777" w:rsidR="009749FA" w:rsidRPr="009749FA" w:rsidRDefault="009749FA" w:rsidP="00681877">
            <w:pPr>
              <w:rPr>
                <w:b/>
                <w:sz w:val="22"/>
                <w:lang w:eastAsia="zh-HK"/>
              </w:rPr>
            </w:pPr>
          </w:p>
          <w:p w14:paraId="68DAD4D6" w14:textId="77777777" w:rsidR="009749FA" w:rsidRPr="009749FA" w:rsidRDefault="009749FA" w:rsidP="00681877">
            <w:pPr>
              <w:rPr>
                <w:b/>
                <w:sz w:val="22"/>
                <w:lang w:eastAsia="zh-HK"/>
              </w:rPr>
            </w:pPr>
          </w:p>
          <w:p w14:paraId="2E241259" w14:textId="77777777" w:rsidR="009749FA" w:rsidRPr="009749FA" w:rsidRDefault="009749FA" w:rsidP="00681877">
            <w:pPr>
              <w:rPr>
                <w:sz w:val="18"/>
                <w:lang w:eastAsia="zh-HK"/>
              </w:rPr>
            </w:pPr>
          </w:p>
        </w:tc>
        <w:tc>
          <w:tcPr>
            <w:tcW w:w="1779" w:type="dxa"/>
          </w:tcPr>
          <w:p w14:paraId="38E0BCCB" w14:textId="77777777" w:rsidR="009749FA" w:rsidRPr="009749FA" w:rsidRDefault="009749FA" w:rsidP="00681877">
            <w:pPr>
              <w:spacing w:before="20" w:after="20"/>
              <w:ind w:left="-54" w:right="-62"/>
            </w:pPr>
            <w:r w:rsidRPr="009749FA">
              <w:t>Effectively synthesizes complex ideas from research sources.</w:t>
            </w:r>
          </w:p>
        </w:tc>
        <w:tc>
          <w:tcPr>
            <w:tcW w:w="1779" w:type="dxa"/>
          </w:tcPr>
          <w:p w14:paraId="20B79722" w14:textId="77777777" w:rsidR="009749FA" w:rsidRPr="009749FA" w:rsidRDefault="009749FA" w:rsidP="00681877">
            <w:pPr>
              <w:spacing w:before="20" w:after="20"/>
              <w:ind w:left="-28" w:right="-30" w:hanging="18"/>
            </w:pPr>
            <w:r w:rsidRPr="009749FA">
              <w:t>Sufficiently synthesizes ideas from research sources.</w:t>
            </w:r>
          </w:p>
        </w:tc>
        <w:tc>
          <w:tcPr>
            <w:tcW w:w="1779" w:type="dxa"/>
          </w:tcPr>
          <w:p w14:paraId="3E2DAF98" w14:textId="77777777" w:rsidR="009749FA" w:rsidRPr="009749FA" w:rsidRDefault="009749FA" w:rsidP="00681877">
            <w:pPr>
              <w:spacing w:before="20" w:after="20"/>
            </w:pPr>
            <w:r w:rsidRPr="009749FA">
              <w:t>Ineffectively synthesizes ideas from research sources.</w:t>
            </w:r>
          </w:p>
        </w:tc>
        <w:tc>
          <w:tcPr>
            <w:tcW w:w="1779" w:type="dxa"/>
          </w:tcPr>
          <w:p w14:paraId="79B6358E" w14:textId="77777777" w:rsidR="009749FA" w:rsidRPr="009749FA" w:rsidRDefault="009749FA" w:rsidP="00681877">
            <w:pPr>
              <w:spacing w:before="20" w:after="20"/>
            </w:pPr>
            <w:r w:rsidRPr="009749FA">
              <w:t xml:space="preserve">No evidence of synthesizing ideas from research sources.  </w:t>
            </w:r>
          </w:p>
        </w:tc>
      </w:tr>
      <w:tr w:rsidR="009749FA" w:rsidRPr="009749FA" w14:paraId="5ABF85CD" w14:textId="77777777" w:rsidTr="00681877">
        <w:trPr>
          <w:cantSplit/>
        </w:trPr>
        <w:tc>
          <w:tcPr>
            <w:tcW w:w="1779" w:type="dxa"/>
            <w:vMerge/>
          </w:tcPr>
          <w:p w14:paraId="2A03C59E" w14:textId="77777777" w:rsidR="009749FA" w:rsidRPr="009749FA" w:rsidRDefault="009749FA" w:rsidP="00681877">
            <w:pPr>
              <w:rPr>
                <w:b/>
                <w:sz w:val="28"/>
              </w:rPr>
            </w:pPr>
          </w:p>
        </w:tc>
        <w:tc>
          <w:tcPr>
            <w:tcW w:w="1779" w:type="dxa"/>
          </w:tcPr>
          <w:p w14:paraId="6DC0FBB0" w14:textId="77777777" w:rsidR="009749FA" w:rsidRPr="009749FA" w:rsidRDefault="009749FA" w:rsidP="00681877">
            <w:pPr>
              <w:spacing w:before="20" w:after="20"/>
              <w:ind w:left="-54" w:right="-62"/>
            </w:pPr>
            <w:r w:rsidRPr="009749FA">
              <w:t>Demonstrates exceptional selection of supporting information clearly relevant to the thesis and its related ideas.</w:t>
            </w:r>
          </w:p>
        </w:tc>
        <w:tc>
          <w:tcPr>
            <w:tcW w:w="1779" w:type="dxa"/>
          </w:tcPr>
          <w:p w14:paraId="1F847F1C" w14:textId="77777777" w:rsidR="009749FA" w:rsidRPr="009749FA" w:rsidRDefault="009749FA" w:rsidP="00681877">
            <w:pPr>
              <w:spacing w:before="20" w:after="20"/>
              <w:ind w:left="-28" w:right="-30" w:firstLine="28"/>
            </w:pPr>
            <w:r w:rsidRPr="009749FA">
              <w:t>Demonstrates sufficient selection of supporting information clearly relevant to the thesis and its related ideas.</w:t>
            </w:r>
          </w:p>
        </w:tc>
        <w:tc>
          <w:tcPr>
            <w:tcW w:w="1779" w:type="dxa"/>
          </w:tcPr>
          <w:p w14:paraId="390D0580" w14:textId="77777777" w:rsidR="009749FA" w:rsidRPr="009749FA" w:rsidRDefault="009749FA" w:rsidP="00681877">
            <w:pPr>
              <w:spacing w:before="20" w:after="20"/>
            </w:pPr>
            <w:r w:rsidRPr="009749FA">
              <w:t>Demonstrates insufficient selection of supporting information clearly relevant to the thesis and its related ideas.</w:t>
            </w:r>
          </w:p>
        </w:tc>
        <w:tc>
          <w:tcPr>
            <w:tcW w:w="1779" w:type="dxa"/>
          </w:tcPr>
          <w:p w14:paraId="4398DF69" w14:textId="77777777" w:rsidR="009749FA" w:rsidRPr="009749FA" w:rsidRDefault="009749FA" w:rsidP="00681877">
            <w:pPr>
              <w:spacing w:before="20" w:after="20"/>
            </w:pPr>
            <w:r w:rsidRPr="009749FA">
              <w:t>Lacks supporting information clearly relevant to thesis and its related ideas.</w:t>
            </w:r>
          </w:p>
        </w:tc>
      </w:tr>
      <w:tr w:rsidR="009749FA" w:rsidRPr="009749FA" w14:paraId="5316DA96" w14:textId="77777777" w:rsidTr="00681877">
        <w:trPr>
          <w:cantSplit/>
        </w:trPr>
        <w:tc>
          <w:tcPr>
            <w:tcW w:w="1779" w:type="dxa"/>
            <w:vMerge/>
          </w:tcPr>
          <w:p w14:paraId="007CEE55" w14:textId="77777777" w:rsidR="009749FA" w:rsidRPr="009749FA" w:rsidRDefault="009749FA" w:rsidP="00681877">
            <w:pPr>
              <w:rPr>
                <w:b/>
                <w:sz w:val="28"/>
              </w:rPr>
            </w:pPr>
          </w:p>
        </w:tc>
        <w:tc>
          <w:tcPr>
            <w:tcW w:w="1779" w:type="dxa"/>
          </w:tcPr>
          <w:p w14:paraId="53CFD2B9" w14:textId="77777777" w:rsidR="009749FA" w:rsidRPr="009749FA" w:rsidRDefault="009749FA" w:rsidP="00681877">
            <w:pPr>
              <w:spacing w:before="20" w:after="20"/>
              <w:ind w:left="-54" w:right="-62"/>
            </w:pPr>
            <w:r w:rsidRPr="009749FA">
              <w:t>Provides a meaningful presentation of multiple perspectives.</w:t>
            </w:r>
          </w:p>
        </w:tc>
        <w:tc>
          <w:tcPr>
            <w:tcW w:w="1779" w:type="dxa"/>
          </w:tcPr>
          <w:p w14:paraId="66D3E49D" w14:textId="77777777" w:rsidR="009749FA" w:rsidRPr="009749FA" w:rsidRDefault="009749FA" w:rsidP="00681877">
            <w:pPr>
              <w:spacing w:before="20" w:after="20"/>
              <w:ind w:left="-28" w:right="-30" w:firstLine="28"/>
            </w:pPr>
            <w:r w:rsidRPr="009749FA">
              <w:t>Provides an adequate presentation of multiple perspectives.</w:t>
            </w:r>
          </w:p>
        </w:tc>
        <w:tc>
          <w:tcPr>
            <w:tcW w:w="1779" w:type="dxa"/>
          </w:tcPr>
          <w:p w14:paraId="69F6456E" w14:textId="77777777" w:rsidR="009749FA" w:rsidRPr="009749FA" w:rsidRDefault="009749FA" w:rsidP="00681877">
            <w:pPr>
              <w:spacing w:before="20" w:after="20"/>
            </w:pPr>
            <w:r w:rsidRPr="009749FA">
              <w:t>Provides a limited presentation of multiple perspectives.</w:t>
            </w:r>
          </w:p>
        </w:tc>
        <w:tc>
          <w:tcPr>
            <w:tcW w:w="1779" w:type="dxa"/>
          </w:tcPr>
          <w:p w14:paraId="27D28A78" w14:textId="77777777" w:rsidR="009749FA" w:rsidRPr="009749FA" w:rsidRDefault="009749FA" w:rsidP="00681877">
            <w:pPr>
              <w:spacing w:before="20" w:after="20"/>
            </w:pPr>
            <w:r w:rsidRPr="009749FA">
              <w:t>Does not present multiple perspectives.</w:t>
            </w:r>
          </w:p>
        </w:tc>
      </w:tr>
      <w:tr w:rsidR="009749FA" w:rsidRPr="009749FA" w14:paraId="46D7D083" w14:textId="77777777" w:rsidTr="00681877">
        <w:trPr>
          <w:cantSplit/>
        </w:trPr>
        <w:tc>
          <w:tcPr>
            <w:tcW w:w="1779" w:type="dxa"/>
            <w:vMerge/>
          </w:tcPr>
          <w:p w14:paraId="2ECC80CA" w14:textId="77777777" w:rsidR="009749FA" w:rsidRPr="009749FA" w:rsidRDefault="009749FA" w:rsidP="00681877">
            <w:pPr>
              <w:rPr>
                <w:b/>
                <w:sz w:val="28"/>
              </w:rPr>
            </w:pPr>
          </w:p>
        </w:tc>
        <w:tc>
          <w:tcPr>
            <w:tcW w:w="1779" w:type="dxa"/>
          </w:tcPr>
          <w:p w14:paraId="7675861E" w14:textId="77777777" w:rsidR="009749FA" w:rsidRPr="009749FA" w:rsidRDefault="009749FA" w:rsidP="00681877">
            <w:pPr>
              <w:spacing w:before="20" w:after="20"/>
              <w:ind w:left="-54" w:right="-62"/>
            </w:pPr>
            <w:r w:rsidRPr="009749FA">
              <w:t>Effectively balances use of quotations and student paraphrasing.</w:t>
            </w:r>
          </w:p>
        </w:tc>
        <w:tc>
          <w:tcPr>
            <w:tcW w:w="1779" w:type="dxa"/>
          </w:tcPr>
          <w:p w14:paraId="15A72AB5" w14:textId="77777777" w:rsidR="009749FA" w:rsidRPr="009749FA" w:rsidRDefault="009749FA" w:rsidP="00681877">
            <w:pPr>
              <w:spacing w:before="20" w:after="20"/>
              <w:ind w:left="-28" w:right="-30" w:firstLine="28"/>
            </w:pPr>
            <w:r w:rsidRPr="009749FA">
              <w:t>Adequately balances use of quotations and student paraphrasing.</w:t>
            </w:r>
          </w:p>
        </w:tc>
        <w:tc>
          <w:tcPr>
            <w:tcW w:w="1779" w:type="dxa"/>
          </w:tcPr>
          <w:p w14:paraId="491E1455" w14:textId="77777777" w:rsidR="009749FA" w:rsidRPr="009749FA" w:rsidRDefault="009749FA" w:rsidP="00681877">
            <w:pPr>
              <w:spacing w:before="20" w:after="20"/>
            </w:pPr>
            <w:r w:rsidRPr="009749FA">
              <w:t>Insufficiently balances use of quotations and student paraphrasing.</w:t>
            </w:r>
          </w:p>
        </w:tc>
        <w:tc>
          <w:tcPr>
            <w:tcW w:w="1779" w:type="dxa"/>
          </w:tcPr>
          <w:p w14:paraId="21FECBA9" w14:textId="77777777" w:rsidR="009749FA" w:rsidRPr="009749FA" w:rsidRDefault="009749FA" w:rsidP="00681877">
            <w:pPr>
              <w:spacing w:before="20" w:after="20"/>
            </w:pPr>
            <w:r w:rsidRPr="009749FA">
              <w:t>Does not balance use of quotations and student paraphrasing.</w:t>
            </w:r>
          </w:p>
        </w:tc>
      </w:tr>
      <w:tr w:rsidR="009749FA" w:rsidRPr="009749FA" w14:paraId="5A0F7478" w14:textId="77777777" w:rsidTr="00681877">
        <w:trPr>
          <w:cantSplit/>
        </w:trPr>
        <w:tc>
          <w:tcPr>
            <w:tcW w:w="1779" w:type="dxa"/>
            <w:vMerge w:val="restart"/>
          </w:tcPr>
          <w:p w14:paraId="6066FB51" w14:textId="77777777" w:rsidR="009749FA" w:rsidRPr="009749FA" w:rsidRDefault="009749FA" w:rsidP="00681877">
            <w:pPr>
              <w:rPr>
                <w:b/>
                <w:sz w:val="22"/>
                <w:lang w:eastAsia="zh-HK"/>
              </w:rPr>
            </w:pPr>
            <w:r w:rsidRPr="009749FA">
              <w:rPr>
                <w:b/>
                <w:sz w:val="22"/>
              </w:rPr>
              <w:lastRenderedPageBreak/>
              <w:t>Style</w:t>
            </w:r>
          </w:p>
          <w:p w14:paraId="69C44870" w14:textId="77777777" w:rsidR="009749FA" w:rsidRPr="009749FA" w:rsidRDefault="009749FA" w:rsidP="00681877">
            <w:pPr>
              <w:rPr>
                <w:b/>
                <w:sz w:val="22"/>
                <w:lang w:eastAsia="zh-HK"/>
              </w:rPr>
            </w:pPr>
          </w:p>
          <w:p w14:paraId="2A1BCDC0" w14:textId="77777777" w:rsidR="009749FA" w:rsidRPr="009749FA" w:rsidRDefault="009749FA" w:rsidP="00681877">
            <w:pPr>
              <w:rPr>
                <w:b/>
                <w:sz w:val="22"/>
                <w:lang w:eastAsia="zh-HK"/>
              </w:rPr>
            </w:pPr>
          </w:p>
          <w:p w14:paraId="07B10928" w14:textId="77777777" w:rsidR="009749FA" w:rsidRPr="009749FA" w:rsidRDefault="009749FA" w:rsidP="00681877">
            <w:pPr>
              <w:rPr>
                <w:b/>
                <w:sz w:val="22"/>
                <w:lang w:eastAsia="zh-HK"/>
              </w:rPr>
            </w:pPr>
          </w:p>
          <w:p w14:paraId="2DB9052B" w14:textId="77777777" w:rsidR="009749FA" w:rsidRPr="009749FA" w:rsidRDefault="009749FA" w:rsidP="00681877">
            <w:pPr>
              <w:rPr>
                <w:b/>
                <w:sz w:val="22"/>
                <w:lang w:eastAsia="zh-HK"/>
              </w:rPr>
            </w:pPr>
          </w:p>
          <w:p w14:paraId="2E0820F5" w14:textId="77777777" w:rsidR="009749FA" w:rsidRPr="009749FA" w:rsidRDefault="009749FA" w:rsidP="00681877">
            <w:pPr>
              <w:rPr>
                <w:b/>
                <w:sz w:val="22"/>
                <w:lang w:eastAsia="zh-HK"/>
              </w:rPr>
            </w:pPr>
          </w:p>
          <w:p w14:paraId="08E524C8" w14:textId="77777777" w:rsidR="009749FA" w:rsidRPr="009749FA" w:rsidRDefault="009749FA" w:rsidP="00681877">
            <w:pPr>
              <w:rPr>
                <w:b/>
                <w:sz w:val="28"/>
                <w:lang w:eastAsia="zh-HK"/>
              </w:rPr>
            </w:pPr>
          </w:p>
        </w:tc>
        <w:tc>
          <w:tcPr>
            <w:tcW w:w="1779" w:type="dxa"/>
          </w:tcPr>
          <w:p w14:paraId="59C0D4F6" w14:textId="77777777" w:rsidR="009749FA" w:rsidRPr="009749FA" w:rsidRDefault="009749FA" w:rsidP="00681877">
            <w:pPr>
              <w:spacing w:before="20" w:after="20"/>
              <w:ind w:left="-54" w:right="-62"/>
              <w:rPr>
                <w:spacing w:val="-4"/>
              </w:rPr>
            </w:pPr>
            <w:r w:rsidRPr="009749FA">
              <w:rPr>
                <w:spacing w:val="-4"/>
              </w:rPr>
              <w:t>Exhibits skillful use of language, including effective word choice, clarity, and consistent voice.</w:t>
            </w:r>
          </w:p>
        </w:tc>
        <w:tc>
          <w:tcPr>
            <w:tcW w:w="1779" w:type="dxa"/>
          </w:tcPr>
          <w:p w14:paraId="55B6C612" w14:textId="77777777" w:rsidR="009749FA" w:rsidRPr="009749FA" w:rsidRDefault="009749FA" w:rsidP="00681877">
            <w:pPr>
              <w:spacing w:before="20" w:after="20"/>
              <w:ind w:left="-28" w:right="-30" w:firstLine="28"/>
              <w:rPr>
                <w:spacing w:val="-4"/>
              </w:rPr>
            </w:pPr>
            <w:r w:rsidRPr="009749FA">
              <w:rPr>
                <w:spacing w:val="-4"/>
              </w:rPr>
              <w:t>Exhibits good use of language, including some mastery of word choice, clarity, and consistent voice.</w:t>
            </w:r>
          </w:p>
        </w:tc>
        <w:tc>
          <w:tcPr>
            <w:tcW w:w="1779" w:type="dxa"/>
          </w:tcPr>
          <w:p w14:paraId="5FD97F2C" w14:textId="77777777" w:rsidR="009749FA" w:rsidRPr="009749FA" w:rsidRDefault="009749FA" w:rsidP="00681877">
            <w:pPr>
              <w:spacing w:before="20" w:after="20"/>
            </w:pPr>
            <w:r w:rsidRPr="009749FA">
              <w:t>Exhibits ineffective use of language, including weak word choice, limited clarity, and inconsistent voice.</w:t>
            </w:r>
          </w:p>
        </w:tc>
        <w:tc>
          <w:tcPr>
            <w:tcW w:w="1779" w:type="dxa"/>
          </w:tcPr>
          <w:p w14:paraId="35F0A4A2" w14:textId="77777777" w:rsidR="009749FA" w:rsidRPr="009749FA" w:rsidRDefault="009749FA" w:rsidP="00681877">
            <w:pPr>
              <w:spacing w:before="20" w:after="20"/>
            </w:pPr>
            <w:r w:rsidRPr="009749FA">
              <w:t xml:space="preserve">Exhibits severely flawed use of language, including weak word choice, no clarity, and no voice. </w:t>
            </w:r>
          </w:p>
          <w:p w14:paraId="6BE8B909" w14:textId="77777777" w:rsidR="009749FA" w:rsidRPr="009749FA" w:rsidRDefault="009749FA" w:rsidP="00681877">
            <w:pPr>
              <w:spacing w:before="20" w:after="20"/>
            </w:pPr>
          </w:p>
        </w:tc>
      </w:tr>
      <w:tr w:rsidR="009749FA" w:rsidRPr="009749FA" w14:paraId="36D6CC77" w14:textId="77777777" w:rsidTr="00681877">
        <w:trPr>
          <w:cantSplit/>
        </w:trPr>
        <w:tc>
          <w:tcPr>
            <w:tcW w:w="1779" w:type="dxa"/>
            <w:vMerge/>
          </w:tcPr>
          <w:p w14:paraId="1DF41682" w14:textId="77777777" w:rsidR="009749FA" w:rsidRPr="009749FA" w:rsidRDefault="009749FA" w:rsidP="00681877">
            <w:pPr>
              <w:rPr>
                <w:b/>
                <w:sz w:val="28"/>
              </w:rPr>
            </w:pPr>
          </w:p>
        </w:tc>
        <w:tc>
          <w:tcPr>
            <w:tcW w:w="1779" w:type="dxa"/>
          </w:tcPr>
          <w:p w14:paraId="381036D2" w14:textId="77777777" w:rsidR="009749FA" w:rsidRPr="009749FA" w:rsidRDefault="009749FA" w:rsidP="00681877">
            <w:pPr>
              <w:spacing w:before="20" w:after="20"/>
              <w:ind w:left="-36"/>
            </w:pPr>
            <w:r w:rsidRPr="009749FA">
              <w:t>Demonstrates exceptional fluency through varied sentence structure, paragraphing, flow of ideas, and transitions.</w:t>
            </w:r>
          </w:p>
        </w:tc>
        <w:tc>
          <w:tcPr>
            <w:tcW w:w="1779" w:type="dxa"/>
          </w:tcPr>
          <w:p w14:paraId="6113D59A" w14:textId="77777777" w:rsidR="009749FA" w:rsidRPr="009749FA" w:rsidRDefault="009749FA" w:rsidP="00681877">
            <w:pPr>
              <w:spacing w:before="20" w:after="20"/>
              <w:ind w:left="-28"/>
            </w:pPr>
            <w:r w:rsidRPr="009749FA">
              <w:t>Demonstrates sufficient fluency through sentence structure, paragraphing, flow of ideas, and transitions.</w:t>
            </w:r>
          </w:p>
        </w:tc>
        <w:tc>
          <w:tcPr>
            <w:tcW w:w="1779" w:type="dxa"/>
          </w:tcPr>
          <w:p w14:paraId="50F66171" w14:textId="77777777" w:rsidR="009749FA" w:rsidRPr="009749FA" w:rsidRDefault="009749FA" w:rsidP="00681877">
            <w:pPr>
              <w:spacing w:before="20" w:after="20"/>
            </w:pPr>
            <w:r w:rsidRPr="009749FA">
              <w:t>Demonstrates limited fluency through sentence structure, paragraphing, flow of ideas, and transitions.</w:t>
            </w:r>
          </w:p>
        </w:tc>
        <w:tc>
          <w:tcPr>
            <w:tcW w:w="1779" w:type="dxa"/>
          </w:tcPr>
          <w:p w14:paraId="1705067E" w14:textId="77777777" w:rsidR="009749FA" w:rsidRPr="009749FA" w:rsidRDefault="009749FA" w:rsidP="00681877">
            <w:pPr>
              <w:spacing w:before="20" w:after="20"/>
            </w:pPr>
            <w:r w:rsidRPr="009749FA">
              <w:t>Lacks fluency through sentence structure, paragraphing, flow of ideas, and transitions.</w:t>
            </w:r>
          </w:p>
        </w:tc>
      </w:tr>
      <w:tr w:rsidR="009749FA" w:rsidRPr="009749FA" w14:paraId="46C943C8" w14:textId="77777777" w:rsidTr="00681877">
        <w:trPr>
          <w:cantSplit/>
        </w:trPr>
        <w:tc>
          <w:tcPr>
            <w:tcW w:w="1779" w:type="dxa"/>
            <w:vMerge w:val="restart"/>
          </w:tcPr>
          <w:p w14:paraId="696ED003" w14:textId="77777777" w:rsidR="009749FA" w:rsidRPr="009749FA" w:rsidRDefault="009749FA" w:rsidP="00681877">
            <w:pPr>
              <w:rPr>
                <w:b/>
                <w:sz w:val="22"/>
                <w:lang w:eastAsia="zh-HK"/>
              </w:rPr>
            </w:pPr>
            <w:r w:rsidRPr="009749FA">
              <w:rPr>
                <w:b/>
                <w:sz w:val="22"/>
              </w:rPr>
              <w:t>Conventions</w:t>
            </w:r>
          </w:p>
          <w:p w14:paraId="5B2EFAAD" w14:textId="77777777" w:rsidR="009749FA" w:rsidRPr="009749FA" w:rsidRDefault="009749FA" w:rsidP="00681877">
            <w:pPr>
              <w:rPr>
                <w:b/>
                <w:sz w:val="22"/>
                <w:lang w:eastAsia="zh-HK"/>
              </w:rPr>
            </w:pPr>
          </w:p>
          <w:p w14:paraId="345394CB" w14:textId="77777777" w:rsidR="009749FA" w:rsidRPr="009749FA" w:rsidRDefault="009749FA" w:rsidP="00681877">
            <w:pPr>
              <w:rPr>
                <w:b/>
                <w:sz w:val="22"/>
                <w:lang w:eastAsia="zh-HK"/>
              </w:rPr>
            </w:pPr>
          </w:p>
          <w:p w14:paraId="057FF057" w14:textId="77777777" w:rsidR="009749FA" w:rsidRPr="009749FA" w:rsidRDefault="009749FA" w:rsidP="00681877">
            <w:pPr>
              <w:rPr>
                <w:b/>
                <w:sz w:val="22"/>
                <w:lang w:eastAsia="zh-HK"/>
              </w:rPr>
            </w:pPr>
          </w:p>
          <w:p w14:paraId="1833DCC0" w14:textId="77777777" w:rsidR="009749FA" w:rsidRPr="009749FA" w:rsidRDefault="009749FA" w:rsidP="00681877">
            <w:pPr>
              <w:rPr>
                <w:b/>
                <w:sz w:val="22"/>
                <w:lang w:eastAsia="zh-HK"/>
              </w:rPr>
            </w:pPr>
          </w:p>
          <w:p w14:paraId="18A86C7F" w14:textId="77777777" w:rsidR="009749FA" w:rsidRPr="009749FA" w:rsidRDefault="009749FA" w:rsidP="00681877">
            <w:pPr>
              <w:rPr>
                <w:b/>
                <w:sz w:val="22"/>
                <w:lang w:eastAsia="zh-HK"/>
              </w:rPr>
            </w:pPr>
          </w:p>
          <w:p w14:paraId="10570733" w14:textId="77777777" w:rsidR="009749FA" w:rsidRPr="009749FA" w:rsidRDefault="009749FA" w:rsidP="00681877">
            <w:pPr>
              <w:rPr>
                <w:sz w:val="18"/>
                <w:lang w:eastAsia="zh-HK"/>
              </w:rPr>
            </w:pPr>
          </w:p>
        </w:tc>
        <w:tc>
          <w:tcPr>
            <w:tcW w:w="1779" w:type="dxa"/>
          </w:tcPr>
          <w:p w14:paraId="75BBF8CE" w14:textId="77777777" w:rsidR="009749FA" w:rsidRPr="009749FA" w:rsidRDefault="009749FA" w:rsidP="00681877">
            <w:pPr>
              <w:spacing w:before="20" w:after="20"/>
              <w:ind w:right="-62"/>
              <w:rPr>
                <w:spacing w:val="-4"/>
              </w:rPr>
            </w:pPr>
            <w:r w:rsidRPr="009749FA">
              <w:rPr>
                <w:spacing w:val="-4"/>
              </w:rPr>
              <w:t xml:space="preserve">Demonstrates a sophisticated use of the prescribed format (MLA or APA), including title page, pagination, and citations. </w:t>
            </w:r>
          </w:p>
        </w:tc>
        <w:tc>
          <w:tcPr>
            <w:tcW w:w="1779" w:type="dxa"/>
          </w:tcPr>
          <w:p w14:paraId="4744E967" w14:textId="77777777" w:rsidR="009749FA" w:rsidRPr="009749FA" w:rsidRDefault="009749FA" w:rsidP="00681877">
            <w:pPr>
              <w:spacing w:before="20" w:after="20"/>
              <w:ind w:right="-48"/>
              <w:rPr>
                <w:spacing w:val="-4"/>
              </w:rPr>
            </w:pPr>
            <w:r w:rsidRPr="009749FA">
              <w:rPr>
                <w:spacing w:val="-4"/>
              </w:rPr>
              <w:t>Demonstrates adequate use of the prescribed format (MLA or APA), including title page, pagination, and citations.</w:t>
            </w:r>
          </w:p>
        </w:tc>
        <w:tc>
          <w:tcPr>
            <w:tcW w:w="1779" w:type="dxa"/>
          </w:tcPr>
          <w:p w14:paraId="39BAE3EB" w14:textId="77777777" w:rsidR="009749FA" w:rsidRPr="009749FA" w:rsidRDefault="009749FA" w:rsidP="00681877">
            <w:pPr>
              <w:spacing w:before="20" w:after="20"/>
              <w:rPr>
                <w:spacing w:val="-4"/>
              </w:rPr>
            </w:pPr>
            <w:r w:rsidRPr="009749FA">
              <w:rPr>
                <w:spacing w:val="-4"/>
              </w:rPr>
              <w:t>Demonstrates limited use of the prescribed format (MLA or APA), including title page, pagination, and citations.</w:t>
            </w:r>
          </w:p>
        </w:tc>
        <w:tc>
          <w:tcPr>
            <w:tcW w:w="1779" w:type="dxa"/>
          </w:tcPr>
          <w:p w14:paraId="51C67D7F" w14:textId="77777777" w:rsidR="009749FA" w:rsidRPr="009749FA" w:rsidRDefault="009749FA" w:rsidP="00681877">
            <w:pPr>
              <w:spacing w:before="20" w:after="20"/>
              <w:rPr>
                <w:spacing w:val="-4"/>
              </w:rPr>
            </w:pPr>
            <w:r w:rsidRPr="009749FA">
              <w:rPr>
                <w:spacing w:val="-4"/>
              </w:rPr>
              <w:t xml:space="preserve">Demonstrates </w:t>
            </w:r>
            <w:r w:rsidRPr="009749FA">
              <w:rPr>
                <w:spacing w:val="-4"/>
              </w:rPr>
              <w:br/>
              <w:t>no use of the prescribed format (MLA or APA), including title page, pagination, and citations.</w:t>
            </w:r>
          </w:p>
        </w:tc>
      </w:tr>
      <w:tr w:rsidR="009749FA" w:rsidRPr="009749FA" w14:paraId="26806BD5" w14:textId="77777777" w:rsidTr="00681877">
        <w:trPr>
          <w:cantSplit/>
        </w:trPr>
        <w:tc>
          <w:tcPr>
            <w:tcW w:w="1779" w:type="dxa"/>
            <w:vMerge/>
          </w:tcPr>
          <w:p w14:paraId="323A36E9" w14:textId="77777777" w:rsidR="009749FA" w:rsidRPr="009749FA" w:rsidRDefault="009749FA" w:rsidP="00681877">
            <w:pPr>
              <w:rPr>
                <w:b/>
                <w:sz w:val="28"/>
              </w:rPr>
            </w:pPr>
          </w:p>
        </w:tc>
        <w:tc>
          <w:tcPr>
            <w:tcW w:w="1779" w:type="dxa"/>
          </w:tcPr>
          <w:p w14:paraId="7E5947A8" w14:textId="77777777" w:rsidR="009749FA" w:rsidRPr="009749FA" w:rsidRDefault="009749FA" w:rsidP="00681877">
            <w:pPr>
              <w:spacing w:before="20" w:after="20"/>
              <w:ind w:right="-62"/>
            </w:pPr>
            <w:r w:rsidRPr="009749FA">
              <w:t xml:space="preserve">Consistently uses standard writing conventions </w:t>
            </w:r>
            <w:r w:rsidRPr="009749FA">
              <w:br/>
              <w:t>in grammar, spelling, capitalization, punctuation, and usage.</w:t>
            </w:r>
          </w:p>
        </w:tc>
        <w:tc>
          <w:tcPr>
            <w:tcW w:w="1779" w:type="dxa"/>
          </w:tcPr>
          <w:p w14:paraId="421EEF04" w14:textId="77777777" w:rsidR="009749FA" w:rsidRPr="009749FA" w:rsidRDefault="009749FA" w:rsidP="00681877">
            <w:pPr>
              <w:spacing w:before="20" w:after="20"/>
              <w:ind w:right="-48"/>
            </w:pPr>
            <w:r w:rsidRPr="009749FA">
              <w:t xml:space="preserve">Generally </w:t>
            </w:r>
            <w:r w:rsidRPr="009749FA">
              <w:br/>
              <w:t xml:space="preserve">uses standard writing conventions </w:t>
            </w:r>
            <w:r w:rsidRPr="009749FA">
              <w:br/>
              <w:t>in grammar, spelling, capitalization, punctuation, and usage.</w:t>
            </w:r>
          </w:p>
        </w:tc>
        <w:tc>
          <w:tcPr>
            <w:tcW w:w="1779" w:type="dxa"/>
          </w:tcPr>
          <w:p w14:paraId="37C45760" w14:textId="77777777" w:rsidR="009749FA" w:rsidRPr="009749FA" w:rsidRDefault="009749FA" w:rsidP="00681877">
            <w:pPr>
              <w:spacing w:before="20" w:after="20"/>
            </w:pPr>
            <w:r w:rsidRPr="009749FA">
              <w:t xml:space="preserve">Minimally </w:t>
            </w:r>
            <w:r w:rsidRPr="009749FA">
              <w:br/>
              <w:t xml:space="preserve">uses standard writing conventions </w:t>
            </w:r>
            <w:r w:rsidRPr="009749FA">
              <w:br/>
              <w:t>in grammar, spelling, capitalization, punctuation, and usage.</w:t>
            </w:r>
          </w:p>
        </w:tc>
        <w:tc>
          <w:tcPr>
            <w:tcW w:w="1779" w:type="dxa"/>
          </w:tcPr>
          <w:p w14:paraId="0258DF70" w14:textId="77777777" w:rsidR="009749FA" w:rsidRPr="009749FA" w:rsidRDefault="009749FA" w:rsidP="00681877">
            <w:pPr>
              <w:spacing w:before="20" w:after="20"/>
            </w:pPr>
            <w:r w:rsidRPr="009749FA">
              <w:t>Does not use standard writing conventions in grammar, spelling, capitalization, punctuation, and usage.</w:t>
            </w:r>
          </w:p>
        </w:tc>
      </w:tr>
      <w:tr w:rsidR="009749FA" w:rsidRPr="009749FA" w14:paraId="682FC176" w14:textId="77777777" w:rsidTr="00681877">
        <w:trPr>
          <w:cantSplit/>
        </w:trPr>
        <w:tc>
          <w:tcPr>
            <w:tcW w:w="1779" w:type="dxa"/>
            <w:vMerge w:val="restart"/>
          </w:tcPr>
          <w:p w14:paraId="27B5A14D" w14:textId="77777777" w:rsidR="009749FA" w:rsidRPr="009749FA" w:rsidRDefault="009749FA" w:rsidP="00681877">
            <w:pPr>
              <w:rPr>
                <w:b/>
                <w:sz w:val="22"/>
                <w:lang w:eastAsia="zh-HK"/>
              </w:rPr>
            </w:pPr>
            <w:r w:rsidRPr="009749FA">
              <w:rPr>
                <w:b/>
                <w:sz w:val="22"/>
              </w:rPr>
              <w:t>Information Literacy</w:t>
            </w:r>
          </w:p>
          <w:p w14:paraId="7DF9C60F" w14:textId="77777777" w:rsidR="009749FA" w:rsidRPr="009749FA" w:rsidRDefault="009749FA" w:rsidP="00681877">
            <w:pPr>
              <w:rPr>
                <w:b/>
                <w:sz w:val="22"/>
                <w:lang w:eastAsia="zh-HK"/>
              </w:rPr>
            </w:pPr>
          </w:p>
          <w:p w14:paraId="72302B67" w14:textId="77777777" w:rsidR="009749FA" w:rsidRPr="009749FA" w:rsidRDefault="009749FA" w:rsidP="00681877">
            <w:pPr>
              <w:rPr>
                <w:b/>
                <w:sz w:val="22"/>
                <w:lang w:eastAsia="zh-HK"/>
              </w:rPr>
            </w:pPr>
          </w:p>
          <w:p w14:paraId="3CFDF54C" w14:textId="77777777" w:rsidR="009749FA" w:rsidRPr="009749FA" w:rsidRDefault="009749FA" w:rsidP="00681877">
            <w:pPr>
              <w:rPr>
                <w:b/>
                <w:sz w:val="22"/>
                <w:lang w:eastAsia="zh-HK"/>
              </w:rPr>
            </w:pPr>
          </w:p>
          <w:p w14:paraId="75B82738" w14:textId="77777777" w:rsidR="009749FA" w:rsidRPr="009749FA" w:rsidRDefault="009749FA" w:rsidP="00681877">
            <w:pPr>
              <w:rPr>
                <w:b/>
                <w:sz w:val="22"/>
                <w:lang w:eastAsia="zh-HK"/>
              </w:rPr>
            </w:pPr>
          </w:p>
          <w:p w14:paraId="34C57B8B" w14:textId="77777777" w:rsidR="009749FA" w:rsidRPr="009749FA" w:rsidRDefault="009749FA" w:rsidP="00681877">
            <w:pPr>
              <w:rPr>
                <w:b/>
                <w:sz w:val="28"/>
                <w:lang w:eastAsia="zh-HK"/>
              </w:rPr>
            </w:pPr>
          </w:p>
        </w:tc>
        <w:tc>
          <w:tcPr>
            <w:tcW w:w="1779" w:type="dxa"/>
          </w:tcPr>
          <w:p w14:paraId="17214210" w14:textId="77777777" w:rsidR="009749FA" w:rsidRPr="009749FA" w:rsidRDefault="009749FA" w:rsidP="00681877">
            <w:pPr>
              <w:spacing w:before="20" w:after="20"/>
              <w:ind w:right="-62"/>
            </w:pPr>
            <w:r w:rsidRPr="009749FA">
              <w:t>Conscientiously and consistently demonstrates integrity in citing practices.</w:t>
            </w:r>
          </w:p>
        </w:tc>
        <w:tc>
          <w:tcPr>
            <w:tcW w:w="1779" w:type="dxa"/>
          </w:tcPr>
          <w:p w14:paraId="71F02CFC" w14:textId="77777777" w:rsidR="009749FA" w:rsidRPr="009749FA" w:rsidRDefault="009749FA" w:rsidP="00681877">
            <w:pPr>
              <w:spacing w:before="20" w:after="20"/>
              <w:ind w:right="-48"/>
            </w:pPr>
            <w:r w:rsidRPr="009749FA">
              <w:t>Generally demonstrates integrity in citing practices.</w:t>
            </w:r>
          </w:p>
        </w:tc>
        <w:tc>
          <w:tcPr>
            <w:tcW w:w="1779" w:type="dxa"/>
          </w:tcPr>
          <w:p w14:paraId="25FAC333" w14:textId="77777777" w:rsidR="009749FA" w:rsidRPr="009749FA" w:rsidRDefault="009749FA" w:rsidP="00681877">
            <w:pPr>
              <w:spacing w:before="20" w:after="20"/>
            </w:pPr>
            <w:r w:rsidRPr="009749FA">
              <w:t>Inconsistently demonstrates integrity in citing practices.</w:t>
            </w:r>
          </w:p>
        </w:tc>
        <w:tc>
          <w:tcPr>
            <w:tcW w:w="1779" w:type="dxa"/>
          </w:tcPr>
          <w:p w14:paraId="201F348D" w14:textId="77777777" w:rsidR="009749FA" w:rsidRPr="009749FA" w:rsidRDefault="009749FA" w:rsidP="00681877">
            <w:pPr>
              <w:spacing w:before="20" w:after="20"/>
            </w:pPr>
            <w:r w:rsidRPr="009749FA">
              <w:t>Does not demonstrate integrity in citing practices.</w:t>
            </w:r>
          </w:p>
        </w:tc>
      </w:tr>
      <w:tr w:rsidR="009749FA" w:rsidRPr="009749FA" w14:paraId="780853CB" w14:textId="77777777" w:rsidTr="00681877">
        <w:trPr>
          <w:cantSplit/>
        </w:trPr>
        <w:tc>
          <w:tcPr>
            <w:tcW w:w="1779" w:type="dxa"/>
            <w:vMerge/>
          </w:tcPr>
          <w:p w14:paraId="0B1DCD92" w14:textId="77777777" w:rsidR="009749FA" w:rsidRPr="009749FA" w:rsidRDefault="009749FA" w:rsidP="00681877">
            <w:pPr>
              <w:rPr>
                <w:b/>
                <w:sz w:val="28"/>
              </w:rPr>
            </w:pPr>
          </w:p>
        </w:tc>
        <w:tc>
          <w:tcPr>
            <w:tcW w:w="1779" w:type="dxa"/>
          </w:tcPr>
          <w:p w14:paraId="11641DA1" w14:textId="77777777" w:rsidR="009749FA" w:rsidRPr="009749FA" w:rsidRDefault="009749FA" w:rsidP="00681877">
            <w:pPr>
              <w:spacing w:before="20" w:after="20"/>
              <w:ind w:right="-98"/>
              <w:rPr>
                <w:spacing w:val="-4"/>
              </w:rPr>
            </w:pPr>
            <w:r w:rsidRPr="009749FA">
              <w:rPr>
                <w:spacing w:val="-4"/>
              </w:rPr>
              <w:t xml:space="preserve">Effectively employs an extensive variety of primary and secondary sources, including a significant amount of </w:t>
            </w:r>
            <w:r w:rsidRPr="009749FA">
              <w:rPr>
                <w:spacing w:val="-4"/>
              </w:rPr>
              <w:br/>
              <w:t xml:space="preserve">current information. </w:t>
            </w:r>
          </w:p>
        </w:tc>
        <w:tc>
          <w:tcPr>
            <w:tcW w:w="1779" w:type="dxa"/>
          </w:tcPr>
          <w:p w14:paraId="48D156D2" w14:textId="77777777" w:rsidR="009749FA" w:rsidRPr="009749FA" w:rsidRDefault="009749FA" w:rsidP="00681877">
            <w:pPr>
              <w:spacing w:before="20" w:after="20"/>
              <w:ind w:right="-48"/>
              <w:rPr>
                <w:spacing w:val="-4"/>
              </w:rPr>
            </w:pPr>
            <w:r w:rsidRPr="009749FA">
              <w:rPr>
                <w:spacing w:val="-4"/>
              </w:rPr>
              <w:t xml:space="preserve">Adequately employs a sufficient variety of primary and secondary sources including a sufficient amount of current information. </w:t>
            </w:r>
          </w:p>
        </w:tc>
        <w:tc>
          <w:tcPr>
            <w:tcW w:w="1779" w:type="dxa"/>
          </w:tcPr>
          <w:p w14:paraId="21FC8C02" w14:textId="77777777" w:rsidR="009749FA" w:rsidRPr="009749FA" w:rsidRDefault="009749FA" w:rsidP="00681877">
            <w:pPr>
              <w:spacing w:before="20" w:after="20"/>
            </w:pPr>
            <w:r w:rsidRPr="009749FA">
              <w:t>Employs a limited variety of primary and secondary sources including an insufficient amount of current information.</w:t>
            </w:r>
          </w:p>
        </w:tc>
        <w:tc>
          <w:tcPr>
            <w:tcW w:w="1779" w:type="dxa"/>
          </w:tcPr>
          <w:p w14:paraId="7093FAC5" w14:textId="77777777" w:rsidR="009749FA" w:rsidRPr="009749FA" w:rsidRDefault="009749FA" w:rsidP="00681877">
            <w:pPr>
              <w:spacing w:before="20" w:after="20"/>
            </w:pPr>
            <w:r w:rsidRPr="009749FA">
              <w:t>Does not employ a variety of primary and secondary sources and/or does not include current information.</w:t>
            </w:r>
          </w:p>
        </w:tc>
      </w:tr>
      <w:tr w:rsidR="009749FA" w:rsidRPr="009749FA" w14:paraId="60C04F6C" w14:textId="77777777" w:rsidTr="00681877">
        <w:trPr>
          <w:cantSplit/>
        </w:trPr>
        <w:tc>
          <w:tcPr>
            <w:tcW w:w="1779" w:type="dxa"/>
            <w:vMerge/>
          </w:tcPr>
          <w:p w14:paraId="7283993D" w14:textId="77777777" w:rsidR="009749FA" w:rsidRPr="009749FA" w:rsidRDefault="009749FA" w:rsidP="00681877">
            <w:pPr>
              <w:rPr>
                <w:b/>
                <w:sz w:val="28"/>
              </w:rPr>
            </w:pPr>
          </w:p>
        </w:tc>
        <w:tc>
          <w:tcPr>
            <w:tcW w:w="1779" w:type="dxa"/>
          </w:tcPr>
          <w:p w14:paraId="3D9ABB29" w14:textId="77777777" w:rsidR="009749FA" w:rsidRPr="009749FA" w:rsidRDefault="009749FA" w:rsidP="00681877">
            <w:pPr>
              <w:spacing w:before="20" w:after="20"/>
              <w:ind w:right="-62"/>
            </w:pPr>
            <w:r w:rsidRPr="009749FA">
              <w:t xml:space="preserve">Demonstrates </w:t>
            </w:r>
            <w:r w:rsidRPr="009749FA">
              <w:rPr>
                <w:spacing w:val="-4"/>
              </w:rPr>
              <w:t>strong evaluation skills in determining resource credibility and reliability.</w:t>
            </w:r>
          </w:p>
        </w:tc>
        <w:tc>
          <w:tcPr>
            <w:tcW w:w="1779" w:type="dxa"/>
          </w:tcPr>
          <w:p w14:paraId="740AF36D" w14:textId="77777777" w:rsidR="009749FA" w:rsidRPr="009749FA" w:rsidRDefault="009749FA" w:rsidP="00681877">
            <w:pPr>
              <w:spacing w:before="20" w:after="20"/>
              <w:ind w:right="-48"/>
            </w:pPr>
            <w:r w:rsidRPr="009749FA">
              <w:t xml:space="preserve">Demonstrates </w:t>
            </w:r>
            <w:r w:rsidRPr="009749FA">
              <w:rPr>
                <w:spacing w:val="-4"/>
              </w:rPr>
              <w:t>sufficient evaluation skills in determining resource credibility and reliability.</w:t>
            </w:r>
          </w:p>
        </w:tc>
        <w:tc>
          <w:tcPr>
            <w:tcW w:w="1779" w:type="dxa"/>
          </w:tcPr>
          <w:p w14:paraId="63298D23" w14:textId="77777777" w:rsidR="009749FA" w:rsidRPr="009749FA" w:rsidRDefault="009749FA" w:rsidP="00681877">
            <w:pPr>
              <w:spacing w:before="20" w:after="20"/>
            </w:pPr>
            <w:r w:rsidRPr="009749FA">
              <w:t xml:space="preserve">Demonstrates </w:t>
            </w:r>
            <w:r w:rsidRPr="009749FA">
              <w:rPr>
                <w:spacing w:val="-4"/>
              </w:rPr>
              <w:t>limited evaluation skills in determining resource credibility and reliability.</w:t>
            </w:r>
          </w:p>
        </w:tc>
        <w:tc>
          <w:tcPr>
            <w:tcW w:w="1779" w:type="dxa"/>
          </w:tcPr>
          <w:p w14:paraId="4C187153" w14:textId="77777777" w:rsidR="009749FA" w:rsidRPr="009749FA" w:rsidRDefault="009749FA" w:rsidP="00681877">
            <w:pPr>
              <w:spacing w:before="20" w:after="20"/>
            </w:pPr>
            <w:r w:rsidRPr="009749FA">
              <w:t>Demonstrates no evaluation skills to determine resource credibility and reliability.</w:t>
            </w:r>
          </w:p>
        </w:tc>
      </w:tr>
    </w:tbl>
    <w:p w14:paraId="61EEA68D" w14:textId="77777777" w:rsidR="00527BF2" w:rsidRPr="00527BF2" w:rsidRDefault="00527BF2">
      <w:pPr>
        <w:rPr>
          <w:sz w:val="24"/>
          <w:szCs w:val="24"/>
          <w:u w:val="single"/>
          <w:lang w:eastAsia="zh-HK"/>
        </w:rPr>
      </w:pPr>
    </w:p>
    <w:sectPr w:rsidR="00527BF2" w:rsidRPr="00527BF2" w:rsidSect="00EE656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29EE9" w14:textId="77777777" w:rsidR="000C1359" w:rsidRDefault="000C1359" w:rsidP="00F20372">
      <w:r>
        <w:separator/>
      </w:r>
    </w:p>
  </w:endnote>
  <w:endnote w:type="continuationSeparator" w:id="0">
    <w:p w14:paraId="40C59E51" w14:textId="77777777" w:rsidR="000C1359" w:rsidRDefault="000C1359" w:rsidP="00F2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auto"/>
    <w:pitch w:val="variable"/>
    <w:sig w:usb0="B00002AF" w:usb1="69D77CFB" w:usb2="00000030" w:usb3="00000000" w:csb0="0008009F" w:csb1="00000000"/>
  </w:font>
  <w:font w:name="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5AC52" w14:textId="77777777" w:rsidR="000C1359" w:rsidRDefault="000C1359" w:rsidP="00F20372">
      <w:r>
        <w:separator/>
      </w:r>
    </w:p>
  </w:footnote>
  <w:footnote w:type="continuationSeparator" w:id="0">
    <w:p w14:paraId="570630B6" w14:textId="77777777" w:rsidR="000C1359" w:rsidRDefault="000C1359" w:rsidP="00F20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397"/>
    <w:rsid w:val="000001A3"/>
    <w:rsid w:val="00000203"/>
    <w:rsid w:val="00001192"/>
    <w:rsid w:val="00001C4F"/>
    <w:rsid w:val="000028F4"/>
    <w:rsid w:val="00002DEA"/>
    <w:rsid w:val="00003621"/>
    <w:rsid w:val="0000366B"/>
    <w:rsid w:val="00004356"/>
    <w:rsid w:val="00004B11"/>
    <w:rsid w:val="000050F9"/>
    <w:rsid w:val="0000593E"/>
    <w:rsid w:val="00007214"/>
    <w:rsid w:val="00007263"/>
    <w:rsid w:val="00007C5C"/>
    <w:rsid w:val="0001123A"/>
    <w:rsid w:val="00012D5F"/>
    <w:rsid w:val="00013554"/>
    <w:rsid w:val="00013773"/>
    <w:rsid w:val="0001398F"/>
    <w:rsid w:val="00015D8C"/>
    <w:rsid w:val="00016589"/>
    <w:rsid w:val="00017916"/>
    <w:rsid w:val="00020233"/>
    <w:rsid w:val="00021B65"/>
    <w:rsid w:val="00021F25"/>
    <w:rsid w:val="000222A2"/>
    <w:rsid w:val="0002251D"/>
    <w:rsid w:val="00023C8A"/>
    <w:rsid w:val="000243DC"/>
    <w:rsid w:val="00025C93"/>
    <w:rsid w:val="00026A60"/>
    <w:rsid w:val="00026AEE"/>
    <w:rsid w:val="00027ADA"/>
    <w:rsid w:val="000300E2"/>
    <w:rsid w:val="00031EF6"/>
    <w:rsid w:val="00031FC5"/>
    <w:rsid w:val="00032534"/>
    <w:rsid w:val="00032845"/>
    <w:rsid w:val="00032F9C"/>
    <w:rsid w:val="00034B3F"/>
    <w:rsid w:val="00036186"/>
    <w:rsid w:val="00037335"/>
    <w:rsid w:val="000415FA"/>
    <w:rsid w:val="00041F22"/>
    <w:rsid w:val="00043628"/>
    <w:rsid w:val="00043B89"/>
    <w:rsid w:val="000440C9"/>
    <w:rsid w:val="000446C3"/>
    <w:rsid w:val="00045353"/>
    <w:rsid w:val="00046682"/>
    <w:rsid w:val="0004710E"/>
    <w:rsid w:val="00052744"/>
    <w:rsid w:val="00052C3D"/>
    <w:rsid w:val="00052E0F"/>
    <w:rsid w:val="00053BAF"/>
    <w:rsid w:val="00053BB4"/>
    <w:rsid w:val="00055BBB"/>
    <w:rsid w:val="00056A70"/>
    <w:rsid w:val="00056BAE"/>
    <w:rsid w:val="000573F8"/>
    <w:rsid w:val="00057897"/>
    <w:rsid w:val="00060889"/>
    <w:rsid w:val="00060F29"/>
    <w:rsid w:val="000612CA"/>
    <w:rsid w:val="00064388"/>
    <w:rsid w:val="00064566"/>
    <w:rsid w:val="00066970"/>
    <w:rsid w:val="000709AA"/>
    <w:rsid w:val="00072DEC"/>
    <w:rsid w:val="0007334F"/>
    <w:rsid w:val="000737B5"/>
    <w:rsid w:val="000739BF"/>
    <w:rsid w:val="000742C7"/>
    <w:rsid w:val="00074920"/>
    <w:rsid w:val="00077341"/>
    <w:rsid w:val="00077E3E"/>
    <w:rsid w:val="000807B3"/>
    <w:rsid w:val="000816D5"/>
    <w:rsid w:val="00081819"/>
    <w:rsid w:val="000823E2"/>
    <w:rsid w:val="00082687"/>
    <w:rsid w:val="00082ADA"/>
    <w:rsid w:val="00082E79"/>
    <w:rsid w:val="00083A07"/>
    <w:rsid w:val="00083C18"/>
    <w:rsid w:val="0008581E"/>
    <w:rsid w:val="00085CB7"/>
    <w:rsid w:val="0008610C"/>
    <w:rsid w:val="0008703D"/>
    <w:rsid w:val="00087090"/>
    <w:rsid w:val="00091A5B"/>
    <w:rsid w:val="00092763"/>
    <w:rsid w:val="00092E11"/>
    <w:rsid w:val="0009353D"/>
    <w:rsid w:val="00094E96"/>
    <w:rsid w:val="00094EE7"/>
    <w:rsid w:val="00095475"/>
    <w:rsid w:val="000969E6"/>
    <w:rsid w:val="000A10EF"/>
    <w:rsid w:val="000A1572"/>
    <w:rsid w:val="000A23C1"/>
    <w:rsid w:val="000A3232"/>
    <w:rsid w:val="000A3548"/>
    <w:rsid w:val="000A3A93"/>
    <w:rsid w:val="000A42BD"/>
    <w:rsid w:val="000A467E"/>
    <w:rsid w:val="000A4B83"/>
    <w:rsid w:val="000A6907"/>
    <w:rsid w:val="000A748B"/>
    <w:rsid w:val="000A75CE"/>
    <w:rsid w:val="000A77BF"/>
    <w:rsid w:val="000A7963"/>
    <w:rsid w:val="000B0154"/>
    <w:rsid w:val="000B0B9A"/>
    <w:rsid w:val="000B163F"/>
    <w:rsid w:val="000B20F6"/>
    <w:rsid w:val="000B2ABD"/>
    <w:rsid w:val="000B2BF3"/>
    <w:rsid w:val="000B30F3"/>
    <w:rsid w:val="000B4E7C"/>
    <w:rsid w:val="000B5FA2"/>
    <w:rsid w:val="000B6FCA"/>
    <w:rsid w:val="000B7E8A"/>
    <w:rsid w:val="000C035F"/>
    <w:rsid w:val="000C07F7"/>
    <w:rsid w:val="000C1359"/>
    <w:rsid w:val="000C24A5"/>
    <w:rsid w:val="000C2912"/>
    <w:rsid w:val="000C3959"/>
    <w:rsid w:val="000C3B63"/>
    <w:rsid w:val="000C5073"/>
    <w:rsid w:val="000C5AC9"/>
    <w:rsid w:val="000C6BAB"/>
    <w:rsid w:val="000C6D61"/>
    <w:rsid w:val="000C6DB8"/>
    <w:rsid w:val="000C7243"/>
    <w:rsid w:val="000C7882"/>
    <w:rsid w:val="000D1666"/>
    <w:rsid w:val="000D289E"/>
    <w:rsid w:val="000D29F4"/>
    <w:rsid w:val="000D4397"/>
    <w:rsid w:val="000D4513"/>
    <w:rsid w:val="000D587C"/>
    <w:rsid w:val="000D64C3"/>
    <w:rsid w:val="000D69E9"/>
    <w:rsid w:val="000D6E66"/>
    <w:rsid w:val="000D6EDF"/>
    <w:rsid w:val="000D72CE"/>
    <w:rsid w:val="000D7C42"/>
    <w:rsid w:val="000E0B0A"/>
    <w:rsid w:val="000E1055"/>
    <w:rsid w:val="000E1535"/>
    <w:rsid w:val="000E2514"/>
    <w:rsid w:val="000E277F"/>
    <w:rsid w:val="000E371D"/>
    <w:rsid w:val="000E45B0"/>
    <w:rsid w:val="000E4A13"/>
    <w:rsid w:val="000E4B3C"/>
    <w:rsid w:val="000E542C"/>
    <w:rsid w:val="000E6BBD"/>
    <w:rsid w:val="000E7584"/>
    <w:rsid w:val="000E7F3F"/>
    <w:rsid w:val="000F07E6"/>
    <w:rsid w:val="000F108B"/>
    <w:rsid w:val="000F32F1"/>
    <w:rsid w:val="000F3839"/>
    <w:rsid w:val="000F50D3"/>
    <w:rsid w:val="000F5423"/>
    <w:rsid w:val="0010100D"/>
    <w:rsid w:val="00101765"/>
    <w:rsid w:val="001019B6"/>
    <w:rsid w:val="00103172"/>
    <w:rsid w:val="0010353C"/>
    <w:rsid w:val="0010433B"/>
    <w:rsid w:val="001044E6"/>
    <w:rsid w:val="001052C4"/>
    <w:rsid w:val="00105E5B"/>
    <w:rsid w:val="0010605E"/>
    <w:rsid w:val="00106D66"/>
    <w:rsid w:val="00107EE5"/>
    <w:rsid w:val="00111191"/>
    <w:rsid w:val="00111E13"/>
    <w:rsid w:val="00111FAC"/>
    <w:rsid w:val="00113089"/>
    <w:rsid w:val="00115937"/>
    <w:rsid w:val="001163DB"/>
    <w:rsid w:val="00116C42"/>
    <w:rsid w:val="001200CC"/>
    <w:rsid w:val="00121DB7"/>
    <w:rsid w:val="001237ED"/>
    <w:rsid w:val="001239A3"/>
    <w:rsid w:val="00124954"/>
    <w:rsid w:val="0012511F"/>
    <w:rsid w:val="00125CE9"/>
    <w:rsid w:val="00125DD7"/>
    <w:rsid w:val="00126AF1"/>
    <w:rsid w:val="00126F0F"/>
    <w:rsid w:val="00130314"/>
    <w:rsid w:val="00130A09"/>
    <w:rsid w:val="00131349"/>
    <w:rsid w:val="00131763"/>
    <w:rsid w:val="00131A32"/>
    <w:rsid w:val="00134DFA"/>
    <w:rsid w:val="00135991"/>
    <w:rsid w:val="00135FE6"/>
    <w:rsid w:val="00136582"/>
    <w:rsid w:val="00137B3F"/>
    <w:rsid w:val="0014054D"/>
    <w:rsid w:val="0014189C"/>
    <w:rsid w:val="00143117"/>
    <w:rsid w:val="0014490F"/>
    <w:rsid w:val="00144BC4"/>
    <w:rsid w:val="001464F4"/>
    <w:rsid w:val="00146DAC"/>
    <w:rsid w:val="00150AD3"/>
    <w:rsid w:val="0015118F"/>
    <w:rsid w:val="0015146C"/>
    <w:rsid w:val="001516A0"/>
    <w:rsid w:val="00151AA5"/>
    <w:rsid w:val="001530D0"/>
    <w:rsid w:val="00154E51"/>
    <w:rsid w:val="00155236"/>
    <w:rsid w:val="001556D7"/>
    <w:rsid w:val="001557D6"/>
    <w:rsid w:val="00155D0F"/>
    <w:rsid w:val="00156C40"/>
    <w:rsid w:val="00156C8B"/>
    <w:rsid w:val="00156CFA"/>
    <w:rsid w:val="0015749B"/>
    <w:rsid w:val="00161EC3"/>
    <w:rsid w:val="00161FBC"/>
    <w:rsid w:val="00162655"/>
    <w:rsid w:val="00163517"/>
    <w:rsid w:val="00164431"/>
    <w:rsid w:val="00164A22"/>
    <w:rsid w:val="00164A6A"/>
    <w:rsid w:val="001665BC"/>
    <w:rsid w:val="001672DC"/>
    <w:rsid w:val="00170409"/>
    <w:rsid w:val="00170454"/>
    <w:rsid w:val="00170E23"/>
    <w:rsid w:val="00172C37"/>
    <w:rsid w:val="00175690"/>
    <w:rsid w:val="00175FDE"/>
    <w:rsid w:val="00177383"/>
    <w:rsid w:val="0018059E"/>
    <w:rsid w:val="00181FE6"/>
    <w:rsid w:val="0018238F"/>
    <w:rsid w:val="00182E10"/>
    <w:rsid w:val="00182F3B"/>
    <w:rsid w:val="001836D2"/>
    <w:rsid w:val="001837BF"/>
    <w:rsid w:val="0018496C"/>
    <w:rsid w:val="00184AFF"/>
    <w:rsid w:val="001856DF"/>
    <w:rsid w:val="00186FBB"/>
    <w:rsid w:val="0019198B"/>
    <w:rsid w:val="00191C99"/>
    <w:rsid w:val="00192439"/>
    <w:rsid w:val="001924BB"/>
    <w:rsid w:val="00193704"/>
    <w:rsid w:val="00193873"/>
    <w:rsid w:val="00195241"/>
    <w:rsid w:val="0019525D"/>
    <w:rsid w:val="00195626"/>
    <w:rsid w:val="00195C52"/>
    <w:rsid w:val="001963CA"/>
    <w:rsid w:val="00196C5E"/>
    <w:rsid w:val="00197C52"/>
    <w:rsid w:val="001A01BB"/>
    <w:rsid w:val="001A072F"/>
    <w:rsid w:val="001A2154"/>
    <w:rsid w:val="001A218B"/>
    <w:rsid w:val="001A36B8"/>
    <w:rsid w:val="001A3C93"/>
    <w:rsid w:val="001A3DFF"/>
    <w:rsid w:val="001A4BE8"/>
    <w:rsid w:val="001A7362"/>
    <w:rsid w:val="001B069A"/>
    <w:rsid w:val="001B090F"/>
    <w:rsid w:val="001B358F"/>
    <w:rsid w:val="001B3929"/>
    <w:rsid w:val="001B3BD4"/>
    <w:rsid w:val="001B3CEE"/>
    <w:rsid w:val="001B58B8"/>
    <w:rsid w:val="001B6B70"/>
    <w:rsid w:val="001C1341"/>
    <w:rsid w:val="001C1CAC"/>
    <w:rsid w:val="001C3415"/>
    <w:rsid w:val="001C4A9A"/>
    <w:rsid w:val="001C4D4B"/>
    <w:rsid w:val="001C574C"/>
    <w:rsid w:val="001C6157"/>
    <w:rsid w:val="001C7D7B"/>
    <w:rsid w:val="001D0891"/>
    <w:rsid w:val="001D132F"/>
    <w:rsid w:val="001D1B7C"/>
    <w:rsid w:val="001D1D35"/>
    <w:rsid w:val="001D4086"/>
    <w:rsid w:val="001D4DEF"/>
    <w:rsid w:val="001D56F4"/>
    <w:rsid w:val="001D7C33"/>
    <w:rsid w:val="001E0C0A"/>
    <w:rsid w:val="001E1FE2"/>
    <w:rsid w:val="001E3019"/>
    <w:rsid w:val="001E432E"/>
    <w:rsid w:val="001E4B8A"/>
    <w:rsid w:val="001E4F7C"/>
    <w:rsid w:val="001E5022"/>
    <w:rsid w:val="001E61F1"/>
    <w:rsid w:val="001E669A"/>
    <w:rsid w:val="001E6854"/>
    <w:rsid w:val="001E69D2"/>
    <w:rsid w:val="001E6B41"/>
    <w:rsid w:val="001E7562"/>
    <w:rsid w:val="001E7B13"/>
    <w:rsid w:val="001F1A3E"/>
    <w:rsid w:val="001F1ADC"/>
    <w:rsid w:val="001F1E13"/>
    <w:rsid w:val="001F1E22"/>
    <w:rsid w:val="001F2933"/>
    <w:rsid w:val="001F401B"/>
    <w:rsid w:val="001F4154"/>
    <w:rsid w:val="001F4B6E"/>
    <w:rsid w:val="001F69FE"/>
    <w:rsid w:val="001F7579"/>
    <w:rsid w:val="0020043A"/>
    <w:rsid w:val="00200AB5"/>
    <w:rsid w:val="00200AF8"/>
    <w:rsid w:val="00200C2C"/>
    <w:rsid w:val="00201B10"/>
    <w:rsid w:val="002022D5"/>
    <w:rsid w:val="002040FB"/>
    <w:rsid w:val="00205E01"/>
    <w:rsid w:val="00206ADA"/>
    <w:rsid w:val="00206F22"/>
    <w:rsid w:val="002100F9"/>
    <w:rsid w:val="002108CB"/>
    <w:rsid w:val="002110FA"/>
    <w:rsid w:val="00211574"/>
    <w:rsid w:val="00211DA9"/>
    <w:rsid w:val="00212BA5"/>
    <w:rsid w:val="0021322E"/>
    <w:rsid w:val="00213643"/>
    <w:rsid w:val="00213EA7"/>
    <w:rsid w:val="002146F3"/>
    <w:rsid w:val="00215FD2"/>
    <w:rsid w:val="00216300"/>
    <w:rsid w:val="00220093"/>
    <w:rsid w:val="00220A22"/>
    <w:rsid w:val="00221621"/>
    <w:rsid w:val="00221BC8"/>
    <w:rsid w:val="0022257B"/>
    <w:rsid w:val="00224D71"/>
    <w:rsid w:val="00225660"/>
    <w:rsid w:val="0022619E"/>
    <w:rsid w:val="00227275"/>
    <w:rsid w:val="002278FA"/>
    <w:rsid w:val="00227D8A"/>
    <w:rsid w:val="00227E5A"/>
    <w:rsid w:val="002305E6"/>
    <w:rsid w:val="0023098D"/>
    <w:rsid w:val="002331C1"/>
    <w:rsid w:val="00233DA5"/>
    <w:rsid w:val="002349EA"/>
    <w:rsid w:val="00234EF6"/>
    <w:rsid w:val="0023542B"/>
    <w:rsid w:val="00236B79"/>
    <w:rsid w:val="00240347"/>
    <w:rsid w:val="00240DFC"/>
    <w:rsid w:val="00240FEC"/>
    <w:rsid w:val="002417B6"/>
    <w:rsid w:val="002446A3"/>
    <w:rsid w:val="00244E7A"/>
    <w:rsid w:val="002450D1"/>
    <w:rsid w:val="00245EE1"/>
    <w:rsid w:val="00246293"/>
    <w:rsid w:val="0024630A"/>
    <w:rsid w:val="00247051"/>
    <w:rsid w:val="0024784E"/>
    <w:rsid w:val="00247F26"/>
    <w:rsid w:val="00247F69"/>
    <w:rsid w:val="00250072"/>
    <w:rsid w:val="00250332"/>
    <w:rsid w:val="00252A74"/>
    <w:rsid w:val="00253D15"/>
    <w:rsid w:val="00253ED7"/>
    <w:rsid w:val="00254F23"/>
    <w:rsid w:val="00255775"/>
    <w:rsid w:val="00260FCE"/>
    <w:rsid w:val="002612F0"/>
    <w:rsid w:val="0026237B"/>
    <w:rsid w:val="002634D5"/>
    <w:rsid w:val="002642A2"/>
    <w:rsid w:val="00264D63"/>
    <w:rsid w:val="00265900"/>
    <w:rsid w:val="00265F6A"/>
    <w:rsid w:val="00266273"/>
    <w:rsid w:val="00267B5E"/>
    <w:rsid w:val="0027008C"/>
    <w:rsid w:val="002703AD"/>
    <w:rsid w:val="002718D6"/>
    <w:rsid w:val="0027267C"/>
    <w:rsid w:val="00272C8A"/>
    <w:rsid w:val="00273AE9"/>
    <w:rsid w:val="00275534"/>
    <w:rsid w:val="00275748"/>
    <w:rsid w:val="00276610"/>
    <w:rsid w:val="0028169C"/>
    <w:rsid w:val="00282324"/>
    <w:rsid w:val="00282643"/>
    <w:rsid w:val="00282C7C"/>
    <w:rsid w:val="00284654"/>
    <w:rsid w:val="00284BA3"/>
    <w:rsid w:val="00284C70"/>
    <w:rsid w:val="00285979"/>
    <w:rsid w:val="00287DD2"/>
    <w:rsid w:val="0029017D"/>
    <w:rsid w:val="002912F0"/>
    <w:rsid w:val="00291963"/>
    <w:rsid w:val="00294C5B"/>
    <w:rsid w:val="00294C63"/>
    <w:rsid w:val="00295CD6"/>
    <w:rsid w:val="002966BE"/>
    <w:rsid w:val="002966E3"/>
    <w:rsid w:val="00297CA0"/>
    <w:rsid w:val="002A0F16"/>
    <w:rsid w:val="002A14BA"/>
    <w:rsid w:val="002A1504"/>
    <w:rsid w:val="002A2648"/>
    <w:rsid w:val="002A2A67"/>
    <w:rsid w:val="002A2CAD"/>
    <w:rsid w:val="002A351A"/>
    <w:rsid w:val="002A3818"/>
    <w:rsid w:val="002A3A0A"/>
    <w:rsid w:val="002A3C71"/>
    <w:rsid w:val="002A3D8A"/>
    <w:rsid w:val="002A4298"/>
    <w:rsid w:val="002A66D1"/>
    <w:rsid w:val="002A690D"/>
    <w:rsid w:val="002A7041"/>
    <w:rsid w:val="002B04C6"/>
    <w:rsid w:val="002B07B8"/>
    <w:rsid w:val="002B0846"/>
    <w:rsid w:val="002B1E06"/>
    <w:rsid w:val="002B368C"/>
    <w:rsid w:val="002B4286"/>
    <w:rsid w:val="002B46C2"/>
    <w:rsid w:val="002B4706"/>
    <w:rsid w:val="002B481F"/>
    <w:rsid w:val="002B5382"/>
    <w:rsid w:val="002B5542"/>
    <w:rsid w:val="002B5D4C"/>
    <w:rsid w:val="002B6A07"/>
    <w:rsid w:val="002B71F5"/>
    <w:rsid w:val="002C0412"/>
    <w:rsid w:val="002C0B3C"/>
    <w:rsid w:val="002C2DF1"/>
    <w:rsid w:val="002C325D"/>
    <w:rsid w:val="002C3A7C"/>
    <w:rsid w:val="002C4252"/>
    <w:rsid w:val="002C4842"/>
    <w:rsid w:val="002C4F0C"/>
    <w:rsid w:val="002C5F5E"/>
    <w:rsid w:val="002C5FB2"/>
    <w:rsid w:val="002C60C2"/>
    <w:rsid w:val="002C6130"/>
    <w:rsid w:val="002C674C"/>
    <w:rsid w:val="002C73AB"/>
    <w:rsid w:val="002C767D"/>
    <w:rsid w:val="002D0F5C"/>
    <w:rsid w:val="002D28B5"/>
    <w:rsid w:val="002D3215"/>
    <w:rsid w:val="002D36D9"/>
    <w:rsid w:val="002D4205"/>
    <w:rsid w:val="002D471B"/>
    <w:rsid w:val="002D7666"/>
    <w:rsid w:val="002E02BB"/>
    <w:rsid w:val="002E089D"/>
    <w:rsid w:val="002E0D7D"/>
    <w:rsid w:val="002E2696"/>
    <w:rsid w:val="002E28BD"/>
    <w:rsid w:val="002E2C5A"/>
    <w:rsid w:val="002E2EC8"/>
    <w:rsid w:val="002E2EFD"/>
    <w:rsid w:val="002E386C"/>
    <w:rsid w:val="002E3EE0"/>
    <w:rsid w:val="002E6DF6"/>
    <w:rsid w:val="002E7EBB"/>
    <w:rsid w:val="002F0993"/>
    <w:rsid w:val="002F14DA"/>
    <w:rsid w:val="002F5099"/>
    <w:rsid w:val="002F55BB"/>
    <w:rsid w:val="002F6909"/>
    <w:rsid w:val="002F79CC"/>
    <w:rsid w:val="002F7C94"/>
    <w:rsid w:val="00301C48"/>
    <w:rsid w:val="00302D8F"/>
    <w:rsid w:val="0030341E"/>
    <w:rsid w:val="00304D27"/>
    <w:rsid w:val="00305247"/>
    <w:rsid w:val="003055F9"/>
    <w:rsid w:val="00305D74"/>
    <w:rsid w:val="00310DD2"/>
    <w:rsid w:val="00310DEB"/>
    <w:rsid w:val="00311AAA"/>
    <w:rsid w:val="00312231"/>
    <w:rsid w:val="00313FFC"/>
    <w:rsid w:val="0031555C"/>
    <w:rsid w:val="003158AE"/>
    <w:rsid w:val="003160E2"/>
    <w:rsid w:val="00316D71"/>
    <w:rsid w:val="00317A37"/>
    <w:rsid w:val="00320DFD"/>
    <w:rsid w:val="00320EEA"/>
    <w:rsid w:val="00322740"/>
    <w:rsid w:val="00324196"/>
    <w:rsid w:val="003242D0"/>
    <w:rsid w:val="00325146"/>
    <w:rsid w:val="00326172"/>
    <w:rsid w:val="00326517"/>
    <w:rsid w:val="00326EFC"/>
    <w:rsid w:val="0032798E"/>
    <w:rsid w:val="003305B5"/>
    <w:rsid w:val="00333326"/>
    <w:rsid w:val="00333394"/>
    <w:rsid w:val="00333842"/>
    <w:rsid w:val="00333AC6"/>
    <w:rsid w:val="00333C97"/>
    <w:rsid w:val="00334D38"/>
    <w:rsid w:val="00334F6D"/>
    <w:rsid w:val="003351F7"/>
    <w:rsid w:val="00335C72"/>
    <w:rsid w:val="00335D06"/>
    <w:rsid w:val="003360B6"/>
    <w:rsid w:val="00336189"/>
    <w:rsid w:val="00336AF8"/>
    <w:rsid w:val="00336C80"/>
    <w:rsid w:val="003415D2"/>
    <w:rsid w:val="0034371D"/>
    <w:rsid w:val="003440F8"/>
    <w:rsid w:val="00344921"/>
    <w:rsid w:val="00345EB9"/>
    <w:rsid w:val="0034631F"/>
    <w:rsid w:val="0034665E"/>
    <w:rsid w:val="003505DC"/>
    <w:rsid w:val="00350828"/>
    <w:rsid w:val="0035085E"/>
    <w:rsid w:val="00352E35"/>
    <w:rsid w:val="0035316B"/>
    <w:rsid w:val="0035355E"/>
    <w:rsid w:val="00353ACF"/>
    <w:rsid w:val="00353B05"/>
    <w:rsid w:val="003540A5"/>
    <w:rsid w:val="003541BA"/>
    <w:rsid w:val="00360CDA"/>
    <w:rsid w:val="003621E0"/>
    <w:rsid w:val="00362475"/>
    <w:rsid w:val="00362BD4"/>
    <w:rsid w:val="00364363"/>
    <w:rsid w:val="00364BAD"/>
    <w:rsid w:val="00364CC4"/>
    <w:rsid w:val="003654A5"/>
    <w:rsid w:val="003656B4"/>
    <w:rsid w:val="0036582A"/>
    <w:rsid w:val="00366CB8"/>
    <w:rsid w:val="00367267"/>
    <w:rsid w:val="003703C0"/>
    <w:rsid w:val="00370650"/>
    <w:rsid w:val="00370ABF"/>
    <w:rsid w:val="00370E36"/>
    <w:rsid w:val="00371F97"/>
    <w:rsid w:val="00372728"/>
    <w:rsid w:val="00373956"/>
    <w:rsid w:val="0037424E"/>
    <w:rsid w:val="003743FA"/>
    <w:rsid w:val="00374EEF"/>
    <w:rsid w:val="003756D1"/>
    <w:rsid w:val="003776C9"/>
    <w:rsid w:val="00377A29"/>
    <w:rsid w:val="00377F83"/>
    <w:rsid w:val="00380EFF"/>
    <w:rsid w:val="0038114A"/>
    <w:rsid w:val="003816E0"/>
    <w:rsid w:val="00382105"/>
    <w:rsid w:val="003841E3"/>
    <w:rsid w:val="003850BD"/>
    <w:rsid w:val="0038512E"/>
    <w:rsid w:val="0038560A"/>
    <w:rsid w:val="00386545"/>
    <w:rsid w:val="00387721"/>
    <w:rsid w:val="003905A5"/>
    <w:rsid w:val="003914F6"/>
    <w:rsid w:val="0039194B"/>
    <w:rsid w:val="00392CDC"/>
    <w:rsid w:val="00394421"/>
    <w:rsid w:val="00394B7F"/>
    <w:rsid w:val="00395B5D"/>
    <w:rsid w:val="0039621C"/>
    <w:rsid w:val="00396457"/>
    <w:rsid w:val="003A1FC3"/>
    <w:rsid w:val="003A37A7"/>
    <w:rsid w:val="003A5183"/>
    <w:rsid w:val="003A5538"/>
    <w:rsid w:val="003A625D"/>
    <w:rsid w:val="003A69D2"/>
    <w:rsid w:val="003A6F3F"/>
    <w:rsid w:val="003B0100"/>
    <w:rsid w:val="003B07A0"/>
    <w:rsid w:val="003B0AF9"/>
    <w:rsid w:val="003B0F5D"/>
    <w:rsid w:val="003B1046"/>
    <w:rsid w:val="003B23F6"/>
    <w:rsid w:val="003B2835"/>
    <w:rsid w:val="003B2FCD"/>
    <w:rsid w:val="003B4B10"/>
    <w:rsid w:val="003B5593"/>
    <w:rsid w:val="003B6216"/>
    <w:rsid w:val="003C0508"/>
    <w:rsid w:val="003C0703"/>
    <w:rsid w:val="003C2ABF"/>
    <w:rsid w:val="003C3D48"/>
    <w:rsid w:val="003C443B"/>
    <w:rsid w:val="003C5551"/>
    <w:rsid w:val="003D14DF"/>
    <w:rsid w:val="003D1566"/>
    <w:rsid w:val="003D1D09"/>
    <w:rsid w:val="003D2994"/>
    <w:rsid w:val="003D2D69"/>
    <w:rsid w:val="003D310A"/>
    <w:rsid w:val="003D32E0"/>
    <w:rsid w:val="003D3E6A"/>
    <w:rsid w:val="003D685A"/>
    <w:rsid w:val="003E019F"/>
    <w:rsid w:val="003E060D"/>
    <w:rsid w:val="003E133C"/>
    <w:rsid w:val="003E235D"/>
    <w:rsid w:val="003E2C2A"/>
    <w:rsid w:val="003E3588"/>
    <w:rsid w:val="003E37AE"/>
    <w:rsid w:val="003E3CD5"/>
    <w:rsid w:val="003E4BC5"/>
    <w:rsid w:val="003E59E3"/>
    <w:rsid w:val="003E6393"/>
    <w:rsid w:val="003F0891"/>
    <w:rsid w:val="003F2181"/>
    <w:rsid w:val="003F22DD"/>
    <w:rsid w:val="003F277E"/>
    <w:rsid w:val="003F4435"/>
    <w:rsid w:val="003F7A3B"/>
    <w:rsid w:val="003F7D44"/>
    <w:rsid w:val="004032D9"/>
    <w:rsid w:val="0040344C"/>
    <w:rsid w:val="00405F1C"/>
    <w:rsid w:val="00406EB7"/>
    <w:rsid w:val="004072FC"/>
    <w:rsid w:val="0041014B"/>
    <w:rsid w:val="00410E91"/>
    <w:rsid w:val="00410E9D"/>
    <w:rsid w:val="00411EDA"/>
    <w:rsid w:val="004128D2"/>
    <w:rsid w:val="00413701"/>
    <w:rsid w:val="00413739"/>
    <w:rsid w:val="00413E4F"/>
    <w:rsid w:val="00414792"/>
    <w:rsid w:val="00414D3B"/>
    <w:rsid w:val="004155CC"/>
    <w:rsid w:val="00416A80"/>
    <w:rsid w:val="00416B86"/>
    <w:rsid w:val="00417133"/>
    <w:rsid w:val="00417855"/>
    <w:rsid w:val="00417BF9"/>
    <w:rsid w:val="00420184"/>
    <w:rsid w:val="0042078D"/>
    <w:rsid w:val="0042129F"/>
    <w:rsid w:val="004215E4"/>
    <w:rsid w:val="00421FDC"/>
    <w:rsid w:val="0042203D"/>
    <w:rsid w:val="004221A2"/>
    <w:rsid w:val="00422F33"/>
    <w:rsid w:val="00423797"/>
    <w:rsid w:val="00425218"/>
    <w:rsid w:val="00425B00"/>
    <w:rsid w:val="00425F0A"/>
    <w:rsid w:val="004263B9"/>
    <w:rsid w:val="00426933"/>
    <w:rsid w:val="00426F3F"/>
    <w:rsid w:val="00427363"/>
    <w:rsid w:val="0042747B"/>
    <w:rsid w:val="0042761C"/>
    <w:rsid w:val="00427AD8"/>
    <w:rsid w:val="00427F43"/>
    <w:rsid w:val="00430CEA"/>
    <w:rsid w:val="0043117A"/>
    <w:rsid w:val="00431642"/>
    <w:rsid w:val="00431D90"/>
    <w:rsid w:val="004349E8"/>
    <w:rsid w:val="00434CE4"/>
    <w:rsid w:val="00437589"/>
    <w:rsid w:val="00437638"/>
    <w:rsid w:val="00440454"/>
    <w:rsid w:val="004409D6"/>
    <w:rsid w:val="00440DDB"/>
    <w:rsid w:val="00440E93"/>
    <w:rsid w:val="00440ECC"/>
    <w:rsid w:val="00441944"/>
    <w:rsid w:val="004432DC"/>
    <w:rsid w:val="00443D7C"/>
    <w:rsid w:val="0044419B"/>
    <w:rsid w:val="004444FF"/>
    <w:rsid w:val="0044681C"/>
    <w:rsid w:val="0044731A"/>
    <w:rsid w:val="00450670"/>
    <w:rsid w:val="0045080D"/>
    <w:rsid w:val="004509BB"/>
    <w:rsid w:val="00452274"/>
    <w:rsid w:val="00452E0B"/>
    <w:rsid w:val="00453E7B"/>
    <w:rsid w:val="00455B07"/>
    <w:rsid w:val="00456EFE"/>
    <w:rsid w:val="00460AAD"/>
    <w:rsid w:val="004613AB"/>
    <w:rsid w:val="00461EE9"/>
    <w:rsid w:val="004628A1"/>
    <w:rsid w:val="00462FC0"/>
    <w:rsid w:val="004636D0"/>
    <w:rsid w:val="00464F94"/>
    <w:rsid w:val="004654C6"/>
    <w:rsid w:val="00466531"/>
    <w:rsid w:val="0046755C"/>
    <w:rsid w:val="00471D69"/>
    <w:rsid w:val="0047441D"/>
    <w:rsid w:val="004744F4"/>
    <w:rsid w:val="00474EEC"/>
    <w:rsid w:val="00475107"/>
    <w:rsid w:val="004777C0"/>
    <w:rsid w:val="00477F1D"/>
    <w:rsid w:val="004817B1"/>
    <w:rsid w:val="00481D13"/>
    <w:rsid w:val="00481E34"/>
    <w:rsid w:val="00482784"/>
    <w:rsid w:val="00482B11"/>
    <w:rsid w:val="00482D2B"/>
    <w:rsid w:val="00482D71"/>
    <w:rsid w:val="004835C0"/>
    <w:rsid w:val="00483DFE"/>
    <w:rsid w:val="0048445C"/>
    <w:rsid w:val="0048512F"/>
    <w:rsid w:val="00485A1C"/>
    <w:rsid w:val="00485D66"/>
    <w:rsid w:val="004868C5"/>
    <w:rsid w:val="004868D2"/>
    <w:rsid w:val="00491CA6"/>
    <w:rsid w:val="00491E04"/>
    <w:rsid w:val="004921D7"/>
    <w:rsid w:val="004923EA"/>
    <w:rsid w:val="00492562"/>
    <w:rsid w:val="004940BA"/>
    <w:rsid w:val="0049540E"/>
    <w:rsid w:val="00497BAD"/>
    <w:rsid w:val="00497C72"/>
    <w:rsid w:val="004A104B"/>
    <w:rsid w:val="004A10CF"/>
    <w:rsid w:val="004A1532"/>
    <w:rsid w:val="004A15BE"/>
    <w:rsid w:val="004A2CAE"/>
    <w:rsid w:val="004A3CB7"/>
    <w:rsid w:val="004A4742"/>
    <w:rsid w:val="004A5167"/>
    <w:rsid w:val="004A52E0"/>
    <w:rsid w:val="004A57AE"/>
    <w:rsid w:val="004A5C0D"/>
    <w:rsid w:val="004A7523"/>
    <w:rsid w:val="004A7CD0"/>
    <w:rsid w:val="004B1124"/>
    <w:rsid w:val="004B11B8"/>
    <w:rsid w:val="004B2314"/>
    <w:rsid w:val="004B235D"/>
    <w:rsid w:val="004B2E7D"/>
    <w:rsid w:val="004B31C1"/>
    <w:rsid w:val="004B48F3"/>
    <w:rsid w:val="004B5538"/>
    <w:rsid w:val="004C0B63"/>
    <w:rsid w:val="004C1129"/>
    <w:rsid w:val="004C4A08"/>
    <w:rsid w:val="004C5862"/>
    <w:rsid w:val="004C5F71"/>
    <w:rsid w:val="004C5F9E"/>
    <w:rsid w:val="004C6823"/>
    <w:rsid w:val="004C70E2"/>
    <w:rsid w:val="004D1D1E"/>
    <w:rsid w:val="004E04B6"/>
    <w:rsid w:val="004E1237"/>
    <w:rsid w:val="004E1B31"/>
    <w:rsid w:val="004E3101"/>
    <w:rsid w:val="004E5B56"/>
    <w:rsid w:val="004E623D"/>
    <w:rsid w:val="004E6C52"/>
    <w:rsid w:val="004F0AF1"/>
    <w:rsid w:val="004F0C98"/>
    <w:rsid w:val="004F165C"/>
    <w:rsid w:val="004F1FAE"/>
    <w:rsid w:val="004F2885"/>
    <w:rsid w:val="004F2AAE"/>
    <w:rsid w:val="004F4246"/>
    <w:rsid w:val="004F49DD"/>
    <w:rsid w:val="004F4D31"/>
    <w:rsid w:val="004F60EB"/>
    <w:rsid w:val="00500BBA"/>
    <w:rsid w:val="005014D9"/>
    <w:rsid w:val="00501630"/>
    <w:rsid w:val="00502201"/>
    <w:rsid w:val="00502A68"/>
    <w:rsid w:val="00502DA5"/>
    <w:rsid w:val="00503084"/>
    <w:rsid w:val="0050509C"/>
    <w:rsid w:val="005059B8"/>
    <w:rsid w:val="00505C09"/>
    <w:rsid w:val="00505CBF"/>
    <w:rsid w:val="00506736"/>
    <w:rsid w:val="005072BB"/>
    <w:rsid w:val="005077E5"/>
    <w:rsid w:val="00507BDA"/>
    <w:rsid w:val="005104A2"/>
    <w:rsid w:val="00512058"/>
    <w:rsid w:val="005132B5"/>
    <w:rsid w:val="0051461F"/>
    <w:rsid w:val="00514BA2"/>
    <w:rsid w:val="00514BDC"/>
    <w:rsid w:val="00515A25"/>
    <w:rsid w:val="00516622"/>
    <w:rsid w:val="00516FAE"/>
    <w:rsid w:val="00517130"/>
    <w:rsid w:val="0051757B"/>
    <w:rsid w:val="00520BBD"/>
    <w:rsid w:val="00521066"/>
    <w:rsid w:val="00521274"/>
    <w:rsid w:val="005216A9"/>
    <w:rsid w:val="00522B77"/>
    <w:rsid w:val="00523CBC"/>
    <w:rsid w:val="00523F8C"/>
    <w:rsid w:val="005250CA"/>
    <w:rsid w:val="005253E3"/>
    <w:rsid w:val="00526CA5"/>
    <w:rsid w:val="00526D29"/>
    <w:rsid w:val="00526D36"/>
    <w:rsid w:val="005272C6"/>
    <w:rsid w:val="00527BF2"/>
    <w:rsid w:val="0053203B"/>
    <w:rsid w:val="0053207D"/>
    <w:rsid w:val="0053234F"/>
    <w:rsid w:val="00532CA9"/>
    <w:rsid w:val="0053310B"/>
    <w:rsid w:val="0053568C"/>
    <w:rsid w:val="00535E70"/>
    <w:rsid w:val="005373C9"/>
    <w:rsid w:val="00541421"/>
    <w:rsid w:val="00541952"/>
    <w:rsid w:val="005422E0"/>
    <w:rsid w:val="005426BC"/>
    <w:rsid w:val="005435A3"/>
    <w:rsid w:val="00543F09"/>
    <w:rsid w:val="00544088"/>
    <w:rsid w:val="005462B0"/>
    <w:rsid w:val="00546518"/>
    <w:rsid w:val="0054688C"/>
    <w:rsid w:val="005501F2"/>
    <w:rsid w:val="00550D3E"/>
    <w:rsid w:val="0055111F"/>
    <w:rsid w:val="00551E8F"/>
    <w:rsid w:val="00552258"/>
    <w:rsid w:val="00553DDB"/>
    <w:rsid w:val="00556478"/>
    <w:rsid w:val="00557558"/>
    <w:rsid w:val="00557928"/>
    <w:rsid w:val="00557982"/>
    <w:rsid w:val="00557C24"/>
    <w:rsid w:val="00557FED"/>
    <w:rsid w:val="005600C7"/>
    <w:rsid w:val="005614EC"/>
    <w:rsid w:val="00561A0F"/>
    <w:rsid w:val="00565271"/>
    <w:rsid w:val="0056672C"/>
    <w:rsid w:val="005672B1"/>
    <w:rsid w:val="0056748E"/>
    <w:rsid w:val="00567A3C"/>
    <w:rsid w:val="00570348"/>
    <w:rsid w:val="00570384"/>
    <w:rsid w:val="00571B54"/>
    <w:rsid w:val="00571CBB"/>
    <w:rsid w:val="00571DC9"/>
    <w:rsid w:val="00571FCA"/>
    <w:rsid w:val="00572A06"/>
    <w:rsid w:val="00572DA8"/>
    <w:rsid w:val="00573274"/>
    <w:rsid w:val="005742E2"/>
    <w:rsid w:val="005765FC"/>
    <w:rsid w:val="0057717E"/>
    <w:rsid w:val="005806AE"/>
    <w:rsid w:val="005808A7"/>
    <w:rsid w:val="005811FD"/>
    <w:rsid w:val="005817CF"/>
    <w:rsid w:val="0058327E"/>
    <w:rsid w:val="00587B10"/>
    <w:rsid w:val="00591554"/>
    <w:rsid w:val="005943C5"/>
    <w:rsid w:val="00594B66"/>
    <w:rsid w:val="005957D7"/>
    <w:rsid w:val="005A07A9"/>
    <w:rsid w:val="005A1B64"/>
    <w:rsid w:val="005A2160"/>
    <w:rsid w:val="005A25A7"/>
    <w:rsid w:val="005A2714"/>
    <w:rsid w:val="005A3B1D"/>
    <w:rsid w:val="005A4DF5"/>
    <w:rsid w:val="005A5161"/>
    <w:rsid w:val="005A66BE"/>
    <w:rsid w:val="005A723E"/>
    <w:rsid w:val="005B0478"/>
    <w:rsid w:val="005B18ED"/>
    <w:rsid w:val="005B1BD7"/>
    <w:rsid w:val="005B2CE3"/>
    <w:rsid w:val="005B3DA4"/>
    <w:rsid w:val="005B4259"/>
    <w:rsid w:val="005B5739"/>
    <w:rsid w:val="005B5E2A"/>
    <w:rsid w:val="005B6699"/>
    <w:rsid w:val="005C4F44"/>
    <w:rsid w:val="005C5236"/>
    <w:rsid w:val="005C7872"/>
    <w:rsid w:val="005D045B"/>
    <w:rsid w:val="005D0C13"/>
    <w:rsid w:val="005D28E4"/>
    <w:rsid w:val="005D2AA6"/>
    <w:rsid w:val="005D3881"/>
    <w:rsid w:val="005D4C49"/>
    <w:rsid w:val="005D4E8D"/>
    <w:rsid w:val="005D4F50"/>
    <w:rsid w:val="005D683F"/>
    <w:rsid w:val="005D6A0C"/>
    <w:rsid w:val="005E1CFD"/>
    <w:rsid w:val="005E372F"/>
    <w:rsid w:val="005E4670"/>
    <w:rsid w:val="005E588C"/>
    <w:rsid w:val="005E58E0"/>
    <w:rsid w:val="005E6C2C"/>
    <w:rsid w:val="005F012C"/>
    <w:rsid w:val="005F022D"/>
    <w:rsid w:val="005F0F17"/>
    <w:rsid w:val="005F1DA7"/>
    <w:rsid w:val="005F2784"/>
    <w:rsid w:val="005F2B55"/>
    <w:rsid w:val="005F3403"/>
    <w:rsid w:val="005F4E7A"/>
    <w:rsid w:val="005F5249"/>
    <w:rsid w:val="005F532F"/>
    <w:rsid w:val="005F55D0"/>
    <w:rsid w:val="005F56E2"/>
    <w:rsid w:val="005F72F6"/>
    <w:rsid w:val="00602FEE"/>
    <w:rsid w:val="006039F0"/>
    <w:rsid w:val="0060431A"/>
    <w:rsid w:val="00605C19"/>
    <w:rsid w:val="00605DB1"/>
    <w:rsid w:val="006066EA"/>
    <w:rsid w:val="00607B2C"/>
    <w:rsid w:val="00607E17"/>
    <w:rsid w:val="00611401"/>
    <w:rsid w:val="00614BCC"/>
    <w:rsid w:val="00614EDC"/>
    <w:rsid w:val="00615081"/>
    <w:rsid w:val="006150CF"/>
    <w:rsid w:val="00615A55"/>
    <w:rsid w:val="00616183"/>
    <w:rsid w:val="00617395"/>
    <w:rsid w:val="00620A58"/>
    <w:rsid w:val="00620AFE"/>
    <w:rsid w:val="00622AEA"/>
    <w:rsid w:val="006254FB"/>
    <w:rsid w:val="0062744A"/>
    <w:rsid w:val="006274C0"/>
    <w:rsid w:val="006305CC"/>
    <w:rsid w:val="00631232"/>
    <w:rsid w:val="0063213B"/>
    <w:rsid w:val="00632A28"/>
    <w:rsid w:val="00633CAB"/>
    <w:rsid w:val="00633ED0"/>
    <w:rsid w:val="00634512"/>
    <w:rsid w:val="0063555B"/>
    <w:rsid w:val="00636454"/>
    <w:rsid w:val="006370E2"/>
    <w:rsid w:val="0063756B"/>
    <w:rsid w:val="00640066"/>
    <w:rsid w:val="006407BE"/>
    <w:rsid w:val="00642655"/>
    <w:rsid w:val="00642678"/>
    <w:rsid w:val="00642B2E"/>
    <w:rsid w:val="006433E9"/>
    <w:rsid w:val="00644240"/>
    <w:rsid w:val="0064533B"/>
    <w:rsid w:val="006460C4"/>
    <w:rsid w:val="006467CB"/>
    <w:rsid w:val="0065010B"/>
    <w:rsid w:val="006503BB"/>
    <w:rsid w:val="00650A78"/>
    <w:rsid w:val="00651492"/>
    <w:rsid w:val="006518DC"/>
    <w:rsid w:val="00653172"/>
    <w:rsid w:val="00654A25"/>
    <w:rsid w:val="00655138"/>
    <w:rsid w:val="0065675D"/>
    <w:rsid w:val="006613FE"/>
    <w:rsid w:val="00662289"/>
    <w:rsid w:val="006628E7"/>
    <w:rsid w:val="006630D6"/>
    <w:rsid w:val="00663325"/>
    <w:rsid w:val="00664294"/>
    <w:rsid w:val="006649B8"/>
    <w:rsid w:val="00664FE6"/>
    <w:rsid w:val="00666336"/>
    <w:rsid w:val="006703C3"/>
    <w:rsid w:val="00672170"/>
    <w:rsid w:val="006726D6"/>
    <w:rsid w:val="0067296C"/>
    <w:rsid w:val="0067309D"/>
    <w:rsid w:val="00673FD0"/>
    <w:rsid w:val="00675301"/>
    <w:rsid w:val="00675A7C"/>
    <w:rsid w:val="00675FD8"/>
    <w:rsid w:val="006766ED"/>
    <w:rsid w:val="00682D92"/>
    <w:rsid w:val="006839CC"/>
    <w:rsid w:val="00683AF4"/>
    <w:rsid w:val="00687DEA"/>
    <w:rsid w:val="00690286"/>
    <w:rsid w:val="0069189F"/>
    <w:rsid w:val="006919A5"/>
    <w:rsid w:val="006925A8"/>
    <w:rsid w:val="006925F8"/>
    <w:rsid w:val="00692774"/>
    <w:rsid w:val="006928C3"/>
    <w:rsid w:val="00692A3F"/>
    <w:rsid w:val="006940DF"/>
    <w:rsid w:val="00694CC3"/>
    <w:rsid w:val="006977EF"/>
    <w:rsid w:val="006A047D"/>
    <w:rsid w:val="006A0964"/>
    <w:rsid w:val="006A1BA0"/>
    <w:rsid w:val="006A1D02"/>
    <w:rsid w:val="006A1EE7"/>
    <w:rsid w:val="006A25D2"/>
    <w:rsid w:val="006A2B6F"/>
    <w:rsid w:val="006A3238"/>
    <w:rsid w:val="006A36A3"/>
    <w:rsid w:val="006A4AF9"/>
    <w:rsid w:val="006A6B98"/>
    <w:rsid w:val="006A73DD"/>
    <w:rsid w:val="006A7537"/>
    <w:rsid w:val="006B0ED6"/>
    <w:rsid w:val="006B4281"/>
    <w:rsid w:val="006B63E2"/>
    <w:rsid w:val="006B677D"/>
    <w:rsid w:val="006B6CD6"/>
    <w:rsid w:val="006B7ABB"/>
    <w:rsid w:val="006C06B0"/>
    <w:rsid w:val="006C0F93"/>
    <w:rsid w:val="006C207A"/>
    <w:rsid w:val="006C2119"/>
    <w:rsid w:val="006C2C4B"/>
    <w:rsid w:val="006C2CDD"/>
    <w:rsid w:val="006C4283"/>
    <w:rsid w:val="006C458A"/>
    <w:rsid w:val="006C5BC3"/>
    <w:rsid w:val="006C7AA3"/>
    <w:rsid w:val="006D01FF"/>
    <w:rsid w:val="006D286B"/>
    <w:rsid w:val="006D31C6"/>
    <w:rsid w:val="006D3519"/>
    <w:rsid w:val="006D403E"/>
    <w:rsid w:val="006D561A"/>
    <w:rsid w:val="006D592B"/>
    <w:rsid w:val="006D5CCB"/>
    <w:rsid w:val="006D6125"/>
    <w:rsid w:val="006E003E"/>
    <w:rsid w:val="006E0E70"/>
    <w:rsid w:val="006E10C3"/>
    <w:rsid w:val="006E16D1"/>
    <w:rsid w:val="006E1CF4"/>
    <w:rsid w:val="006E2CB5"/>
    <w:rsid w:val="006E3518"/>
    <w:rsid w:val="006E41AB"/>
    <w:rsid w:val="006E4D31"/>
    <w:rsid w:val="006E525F"/>
    <w:rsid w:val="006E63A3"/>
    <w:rsid w:val="006F149C"/>
    <w:rsid w:val="006F1545"/>
    <w:rsid w:val="006F32D9"/>
    <w:rsid w:val="006F3335"/>
    <w:rsid w:val="006F34D7"/>
    <w:rsid w:val="006F6320"/>
    <w:rsid w:val="006F63DD"/>
    <w:rsid w:val="006F68FF"/>
    <w:rsid w:val="007004BB"/>
    <w:rsid w:val="00701983"/>
    <w:rsid w:val="00701987"/>
    <w:rsid w:val="00701BCE"/>
    <w:rsid w:val="0070208C"/>
    <w:rsid w:val="0070298E"/>
    <w:rsid w:val="00702D2E"/>
    <w:rsid w:val="0070338C"/>
    <w:rsid w:val="00703833"/>
    <w:rsid w:val="00704FB5"/>
    <w:rsid w:val="007055C6"/>
    <w:rsid w:val="00705B19"/>
    <w:rsid w:val="007067DF"/>
    <w:rsid w:val="00706BB7"/>
    <w:rsid w:val="0070788C"/>
    <w:rsid w:val="00707E3A"/>
    <w:rsid w:val="007121DF"/>
    <w:rsid w:val="007122EF"/>
    <w:rsid w:val="0071390F"/>
    <w:rsid w:val="00714861"/>
    <w:rsid w:val="0071605D"/>
    <w:rsid w:val="00716E77"/>
    <w:rsid w:val="00716F3B"/>
    <w:rsid w:val="00720079"/>
    <w:rsid w:val="00722464"/>
    <w:rsid w:val="007225A2"/>
    <w:rsid w:val="0072306B"/>
    <w:rsid w:val="00724476"/>
    <w:rsid w:val="00724F70"/>
    <w:rsid w:val="0072506F"/>
    <w:rsid w:val="007257A4"/>
    <w:rsid w:val="00727BA0"/>
    <w:rsid w:val="00727BB0"/>
    <w:rsid w:val="007301BB"/>
    <w:rsid w:val="00730419"/>
    <w:rsid w:val="007305BD"/>
    <w:rsid w:val="00731062"/>
    <w:rsid w:val="00731AE3"/>
    <w:rsid w:val="00732739"/>
    <w:rsid w:val="00732753"/>
    <w:rsid w:val="00733F56"/>
    <w:rsid w:val="007347E2"/>
    <w:rsid w:val="0073539D"/>
    <w:rsid w:val="0073623F"/>
    <w:rsid w:val="007366CC"/>
    <w:rsid w:val="0073709A"/>
    <w:rsid w:val="00740289"/>
    <w:rsid w:val="00740F82"/>
    <w:rsid w:val="00741431"/>
    <w:rsid w:val="0074218E"/>
    <w:rsid w:val="007425B6"/>
    <w:rsid w:val="00742FD2"/>
    <w:rsid w:val="0075077F"/>
    <w:rsid w:val="0075081B"/>
    <w:rsid w:val="007511C9"/>
    <w:rsid w:val="007511D0"/>
    <w:rsid w:val="0075127F"/>
    <w:rsid w:val="00753AE2"/>
    <w:rsid w:val="0075479B"/>
    <w:rsid w:val="00755343"/>
    <w:rsid w:val="007570C0"/>
    <w:rsid w:val="00760D98"/>
    <w:rsid w:val="0076131E"/>
    <w:rsid w:val="007640AE"/>
    <w:rsid w:val="0076469F"/>
    <w:rsid w:val="00764A7A"/>
    <w:rsid w:val="00764F28"/>
    <w:rsid w:val="00765A19"/>
    <w:rsid w:val="00765A9A"/>
    <w:rsid w:val="00766C28"/>
    <w:rsid w:val="00767FDE"/>
    <w:rsid w:val="007703DC"/>
    <w:rsid w:val="00770D0E"/>
    <w:rsid w:val="0077183C"/>
    <w:rsid w:val="007726D3"/>
    <w:rsid w:val="00772A1F"/>
    <w:rsid w:val="00772A65"/>
    <w:rsid w:val="00773159"/>
    <w:rsid w:val="00774053"/>
    <w:rsid w:val="00774EB7"/>
    <w:rsid w:val="00775FF3"/>
    <w:rsid w:val="0077601C"/>
    <w:rsid w:val="007766EB"/>
    <w:rsid w:val="00776CC0"/>
    <w:rsid w:val="00776FBF"/>
    <w:rsid w:val="007773F9"/>
    <w:rsid w:val="00777F9D"/>
    <w:rsid w:val="007802A4"/>
    <w:rsid w:val="007803BB"/>
    <w:rsid w:val="007804E1"/>
    <w:rsid w:val="007806AA"/>
    <w:rsid w:val="00781BFB"/>
    <w:rsid w:val="007831DA"/>
    <w:rsid w:val="0078467B"/>
    <w:rsid w:val="00784E60"/>
    <w:rsid w:val="007867B2"/>
    <w:rsid w:val="00786A7B"/>
    <w:rsid w:val="0078733B"/>
    <w:rsid w:val="007873A9"/>
    <w:rsid w:val="00787752"/>
    <w:rsid w:val="0079006B"/>
    <w:rsid w:val="0079143E"/>
    <w:rsid w:val="007915A5"/>
    <w:rsid w:val="00791608"/>
    <w:rsid w:val="007923BC"/>
    <w:rsid w:val="007930B7"/>
    <w:rsid w:val="007937C6"/>
    <w:rsid w:val="007952F0"/>
    <w:rsid w:val="00795BEE"/>
    <w:rsid w:val="00795E26"/>
    <w:rsid w:val="0079600C"/>
    <w:rsid w:val="007970E8"/>
    <w:rsid w:val="0079783E"/>
    <w:rsid w:val="00797CF1"/>
    <w:rsid w:val="007A00CE"/>
    <w:rsid w:val="007A0A08"/>
    <w:rsid w:val="007A0BE1"/>
    <w:rsid w:val="007A1892"/>
    <w:rsid w:val="007A34BA"/>
    <w:rsid w:val="007A3897"/>
    <w:rsid w:val="007A3C0A"/>
    <w:rsid w:val="007A434F"/>
    <w:rsid w:val="007A5A0A"/>
    <w:rsid w:val="007A6211"/>
    <w:rsid w:val="007A783D"/>
    <w:rsid w:val="007A7D62"/>
    <w:rsid w:val="007A7E38"/>
    <w:rsid w:val="007B33A3"/>
    <w:rsid w:val="007B38C5"/>
    <w:rsid w:val="007B3FB4"/>
    <w:rsid w:val="007B5283"/>
    <w:rsid w:val="007B5AEC"/>
    <w:rsid w:val="007C0122"/>
    <w:rsid w:val="007C029D"/>
    <w:rsid w:val="007C0F1F"/>
    <w:rsid w:val="007C3134"/>
    <w:rsid w:val="007C3A01"/>
    <w:rsid w:val="007C3B45"/>
    <w:rsid w:val="007C3E81"/>
    <w:rsid w:val="007C458D"/>
    <w:rsid w:val="007C4986"/>
    <w:rsid w:val="007C5E32"/>
    <w:rsid w:val="007C5EBD"/>
    <w:rsid w:val="007C642E"/>
    <w:rsid w:val="007C7466"/>
    <w:rsid w:val="007D0FDA"/>
    <w:rsid w:val="007D247A"/>
    <w:rsid w:val="007D2889"/>
    <w:rsid w:val="007D306A"/>
    <w:rsid w:val="007D3AC4"/>
    <w:rsid w:val="007D4D1A"/>
    <w:rsid w:val="007D501B"/>
    <w:rsid w:val="007D52CE"/>
    <w:rsid w:val="007D5FEB"/>
    <w:rsid w:val="007D662A"/>
    <w:rsid w:val="007D7277"/>
    <w:rsid w:val="007D7510"/>
    <w:rsid w:val="007E0D35"/>
    <w:rsid w:val="007E1384"/>
    <w:rsid w:val="007E232A"/>
    <w:rsid w:val="007E2A57"/>
    <w:rsid w:val="007E3434"/>
    <w:rsid w:val="007E3D00"/>
    <w:rsid w:val="007E4E2D"/>
    <w:rsid w:val="007E4F27"/>
    <w:rsid w:val="007E50FA"/>
    <w:rsid w:val="007E5878"/>
    <w:rsid w:val="007E6226"/>
    <w:rsid w:val="007E6424"/>
    <w:rsid w:val="007E695C"/>
    <w:rsid w:val="007E7643"/>
    <w:rsid w:val="007E7709"/>
    <w:rsid w:val="007F0026"/>
    <w:rsid w:val="007F2BDC"/>
    <w:rsid w:val="007F3049"/>
    <w:rsid w:val="007F4935"/>
    <w:rsid w:val="00800A17"/>
    <w:rsid w:val="00800D68"/>
    <w:rsid w:val="00800F0A"/>
    <w:rsid w:val="008010C3"/>
    <w:rsid w:val="0080158A"/>
    <w:rsid w:val="00801CAF"/>
    <w:rsid w:val="00802251"/>
    <w:rsid w:val="00802964"/>
    <w:rsid w:val="00802D3D"/>
    <w:rsid w:val="00802E04"/>
    <w:rsid w:val="00803E0B"/>
    <w:rsid w:val="00803FC8"/>
    <w:rsid w:val="008049D9"/>
    <w:rsid w:val="00804DEB"/>
    <w:rsid w:val="008058BE"/>
    <w:rsid w:val="00805D75"/>
    <w:rsid w:val="008064C5"/>
    <w:rsid w:val="0080710A"/>
    <w:rsid w:val="00807C3E"/>
    <w:rsid w:val="00810096"/>
    <w:rsid w:val="008124E2"/>
    <w:rsid w:val="008139F2"/>
    <w:rsid w:val="008143B5"/>
    <w:rsid w:val="008145E7"/>
    <w:rsid w:val="00814768"/>
    <w:rsid w:val="00815F63"/>
    <w:rsid w:val="0081706E"/>
    <w:rsid w:val="008176A5"/>
    <w:rsid w:val="00820BE1"/>
    <w:rsid w:val="00821D7B"/>
    <w:rsid w:val="008221CB"/>
    <w:rsid w:val="008222A6"/>
    <w:rsid w:val="00822776"/>
    <w:rsid w:val="00822B17"/>
    <w:rsid w:val="008237AD"/>
    <w:rsid w:val="00823CE1"/>
    <w:rsid w:val="00825ED0"/>
    <w:rsid w:val="0082691A"/>
    <w:rsid w:val="00826A47"/>
    <w:rsid w:val="00827410"/>
    <w:rsid w:val="00827B44"/>
    <w:rsid w:val="00830A54"/>
    <w:rsid w:val="00832430"/>
    <w:rsid w:val="008324B4"/>
    <w:rsid w:val="00833761"/>
    <w:rsid w:val="00833E74"/>
    <w:rsid w:val="008340E1"/>
    <w:rsid w:val="00834729"/>
    <w:rsid w:val="0083520C"/>
    <w:rsid w:val="008352AE"/>
    <w:rsid w:val="0083630E"/>
    <w:rsid w:val="00836C8C"/>
    <w:rsid w:val="00840347"/>
    <w:rsid w:val="00840A82"/>
    <w:rsid w:val="00841065"/>
    <w:rsid w:val="00842E71"/>
    <w:rsid w:val="00844542"/>
    <w:rsid w:val="00844E37"/>
    <w:rsid w:val="00845960"/>
    <w:rsid w:val="0084623D"/>
    <w:rsid w:val="00846C20"/>
    <w:rsid w:val="00847CD5"/>
    <w:rsid w:val="0085087E"/>
    <w:rsid w:val="008521AC"/>
    <w:rsid w:val="00852E95"/>
    <w:rsid w:val="00853C84"/>
    <w:rsid w:val="00854C19"/>
    <w:rsid w:val="00856273"/>
    <w:rsid w:val="00857A0F"/>
    <w:rsid w:val="008608D0"/>
    <w:rsid w:val="008609F6"/>
    <w:rsid w:val="00860DA9"/>
    <w:rsid w:val="00861037"/>
    <w:rsid w:val="00861452"/>
    <w:rsid w:val="008616DA"/>
    <w:rsid w:val="008622A6"/>
    <w:rsid w:val="00862D68"/>
    <w:rsid w:val="008644A1"/>
    <w:rsid w:val="00864692"/>
    <w:rsid w:val="0086492B"/>
    <w:rsid w:val="00864F5E"/>
    <w:rsid w:val="00865852"/>
    <w:rsid w:val="0086696B"/>
    <w:rsid w:val="0087003A"/>
    <w:rsid w:val="008702D5"/>
    <w:rsid w:val="00870A55"/>
    <w:rsid w:val="00870BB9"/>
    <w:rsid w:val="00871688"/>
    <w:rsid w:val="00871CC5"/>
    <w:rsid w:val="008725C2"/>
    <w:rsid w:val="00872E0E"/>
    <w:rsid w:val="0087338F"/>
    <w:rsid w:val="00873F4E"/>
    <w:rsid w:val="00874ADA"/>
    <w:rsid w:val="00874D8F"/>
    <w:rsid w:val="0087618F"/>
    <w:rsid w:val="0087749C"/>
    <w:rsid w:val="008777E0"/>
    <w:rsid w:val="008779DC"/>
    <w:rsid w:val="008804F8"/>
    <w:rsid w:val="008811CB"/>
    <w:rsid w:val="00882AC7"/>
    <w:rsid w:val="00882F00"/>
    <w:rsid w:val="008833CE"/>
    <w:rsid w:val="008837E8"/>
    <w:rsid w:val="00884A61"/>
    <w:rsid w:val="00884E7D"/>
    <w:rsid w:val="00885E2E"/>
    <w:rsid w:val="008867B4"/>
    <w:rsid w:val="008879DC"/>
    <w:rsid w:val="00887C3D"/>
    <w:rsid w:val="00890112"/>
    <w:rsid w:val="00890A11"/>
    <w:rsid w:val="00890F4B"/>
    <w:rsid w:val="00891A3E"/>
    <w:rsid w:val="00892136"/>
    <w:rsid w:val="008944A7"/>
    <w:rsid w:val="00895846"/>
    <w:rsid w:val="00895BC9"/>
    <w:rsid w:val="00895C9D"/>
    <w:rsid w:val="008973E8"/>
    <w:rsid w:val="008A011D"/>
    <w:rsid w:val="008A2E34"/>
    <w:rsid w:val="008A3045"/>
    <w:rsid w:val="008A36EC"/>
    <w:rsid w:val="008A4443"/>
    <w:rsid w:val="008A54C8"/>
    <w:rsid w:val="008B0877"/>
    <w:rsid w:val="008B0DBA"/>
    <w:rsid w:val="008B1A47"/>
    <w:rsid w:val="008B38A2"/>
    <w:rsid w:val="008B63C5"/>
    <w:rsid w:val="008B6681"/>
    <w:rsid w:val="008B6CC5"/>
    <w:rsid w:val="008B6FDD"/>
    <w:rsid w:val="008B7D06"/>
    <w:rsid w:val="008C08B2"/>
    <w:rsid w:val="008C0EBF"/>
    <w:rsid w:val="008C1AD0"/>
    <w:rsid w:val="008C2D8E"/>
    <w:rsid w:val="008C3359"/>
    <w:rsid w:val="008C3587"/>
    <w:rsid w:val="008C3B80"/>
    <w:rsid w:val="008C3BB7"/>
    <w:rsid w:val="008C423D"/>
    <w:rsid w:val="008C55F6"/>
    <w:rsid w:val="008C6582"/>
    <w:rsid w:val="008D0218"/>
    <w:rsid w:val="008D0BCA"/>
    <w:rsid w:val="008D0BFE"/>
    <w:rsid w:val="008D12E7"/>
    <w:rsid w:val="008D1880"/>
    <w:rsid w:val="008D2968"/>
    <w:rsid w:val="008D3EBE"/>
    <w:rsid w:val="008D54D4"/>
    <w:rsid w:val="008D59D1"/>
    <w:rsid w:val="008D6104"/>
    <w:rsid w:val="008D69BB"/>
    <w:rsid w:val="008D7C2E"/>
    <w:rsid w:val="008E0D08"/>
    <w:rsid w:val="008E16A1"/>
    <w:rsid w:val="008E2671"/>
    <w:rsid w:val="008E3742"/>
    <w:rsid w:val="008E4A7C"/>
    <w:rsid w:val="008E4F29"/>
    <w:rsid w:val="008E6196"/>
    <w:rsid w:val="008E627D"/>
    <w:rsid w:val="008E79AA"/>
    <w:rsid w:val="008F0817"/>
    <w:rsid w:val="008F1077"/>
    <w:rsid w:val="008F2736"/>
    <w:rsid w:val="008F27EA"/>
    <w:rsid w:val="008F2BA4"/>
    <w:rsid w:val="008F3CE0"/>
    <w:rsid w:val="008F4F74"/>
    <w:rsid w:val="008F5C97"/>
    <w:rsid w:val="009003A8"/>
    <w:rsid w:val="00900ED5"/>
    <w:rsid w:val="0090328A"/>
    <w:rsid w:val="00905A80"/>
    <w:rsid w:val="0090636B"/>
    <w:rsid w:val="009068A9"/>
    <w:rsid w:val="009071B7"/>
    <w:rsid w:val="009100DD"/>
    <w:rsid w:val="00910F00"/>
    <w:rsid w:val="00911306"/>
    <w:rsid w:val="00911F54"/>
    <w:rsid w:val="009145EC"/>
    <w:rsid w:val="00914856"/>
    <w:rsid w:val="0091497F"/>
    <w:rsid w:val="00914AE4"/>
    <w:rsid w:val="00914F71"/>
    <w:rsid w:val="00916678"/>
    <w:rsid w:val="0091671A"/>
    <w:rsid w:val="00916F9E"/>
    <w:rsid w:val="00917EB5"/>
    <w:rsid w:val="00923BC2"/>
    <w:rsid w:val="00923F2D"/>
    <w:rsid w:val="00924C4B"/>
    <w:rsid w:val="00925666"/>
    <w:rsid w:val="00926856"/>
    <w:rsid w:val="00926F7D"/>
    <w:rsid w:val="00927663"/>
    <w:rsid w:val="009279FE"/>
    <w:rsid w:val="0093143E"/>
    <w:rsid w:val="009314AC"/>
    <w:rsid w:val="00934396"/>
    <w:rsid w:val="00936A49"/>
    <w:rsid w:val="009372F4"/>
    <w:rsid w:val="00937D5C"/>
    <w:rsid w:val="00937F50"/>
    <w:rsid w:val="0094118C"/>
    <w:rsid w:val="009412D1"/>
    <w:rsid w:val="009413CF"/>
    <w:rsid w:val="009415EB"/>
    <w:rsid w:val="00943081"/>
    <w:rsid w:val="00944C48"/>
    <w:rsid w:val="00945061"/>
    <w:rsid w:val="009453BD"/>
    <w:rsid w:val="009456C5"/>
    <w:rsid w:val="009464D6"/>
    <w:rsid w:val="00947034"/>
    <w:rsid w:val="00947844"/>
    <w:rsid w:val="00950F76"/>
    <w:rsid w:val="009513E6"/>
    <w:rsid w:val="00952BA3"/>
    <w:rsid w:val="00954CB0"/>
    <w:rsid w:val="009559AB"/>
    <w:rsid w:val="00955A08"/>
    <w:rsid w:val="00956562"/>
    <w:rsid w:val="00956974"/>
    <w:rsid w:val="009577E4"/>
    <w:rsid w:val="00957BAD"/>
    <w:rsid w:val="00960FD8"/>
    <w:rsid w:val="00961639"/>
    <w:rsid w:val="009617FE"/>
    <w:rsid w:val="00962D28"/>
    <w:rsid w:val="0096375D"/>
    <w:rsid w:val="00964949"/>
    <w:rsid w:val="00965673"/>
    <w:rsid w:val="00965BE1"/>
    <w:rsid w:val="00965D25"/>
    <w:rsid w:val="00966A05"/>
    <w:rsid w:val="00966F63"/>
    <w:rsid w:val="00967DB2"/>
    <w:rsid w:val="00970911"/>
    <w:rsid w:val="00970A6D"/>
    <w:rsid w:val="009710FF"/>
    <w:rsid w:val="0097141C"/>
    <w:rsid w:val="00973225"/>
    <w:rsid w:val="009743F4"/>
    <w:rsid w:val="0097478E"/>
    <w:rsid w:val="009749FA"/>
    <w:rsid w:val="00975D9D"/>
    <w:rsid w:val="00976E78"/>
    <w:rsid w:val="00980916"/>
    <w:rsid w:val="00981496"/>
    <w:rsid w:val="0098185E"/>
    <w:rsid w:val="009823F7"/>
    <w:rsid w:val="00982AA6"/>
    <w:rsid w:val="00983A12"/>
    <w:rsid w:val="00983C1D"/>
    <w:rsid w:val="00985CCB"/>
    <w:rsid w:val="00986C88"/>
    <w:rsid w:val="00990345"/>
    <w:rsid w:val="00990570"/>
    <w:rsid w:val="009914B2"/>
    <w:rsid w:val="009917BB"/>
    <w:rsid w:val="0099198C"/>
    <w:rsid w:val="00993894"/>
    <w:rsid w:val="00993FB0"/>
    <w:rsid w:val="00994B6E"/>
    <w:rsid w:val="00994C35"/>
    <w:rsid w:val="00994F68"/>
    <w:rsid w:val="00995172"/>
    <w:rsid w:val="00995D00"/>
    <w:rsid w:val="00996155"/>
    <w:rsid w:val="0099616F"/>
    <w:rsid w:val="009A036D"/>
    <w:rsid w:val="009A0745"/>
    <w:rsid w:val="009A1088"/>
    <w:rsid w:val="009A26E5"/>
    <w:rsid w:val="009A2997"/>
    <w:rsid w:val="009A2C11"/>
    <w:rsid w:val="009A30E2"/>
    <w:rsid w:val="009A46F5"/>
    <w:rsid w:val="009A4C00"/>
    <w:rsid w:val="009A52E0"/>
    <w:rsid w:val="009A6F48"/>
    <w:rsid w:val="009A704C"/>
    <w:rsid w:val="009A79AE"/>
    <w:rsid w:val="009A7C09"/>
    <w:rsid w:val="009A7EE5"/>
    <w:rsid w:val="009B0134"/>
    <w:rsid w:val="009B04FA"/>
    <w:rsid w:val="009B1166"/>
    <w:rsid w:val="009B15FD"/>
    <w:rsid w:val="009B1A0E"/>
    <w:rsid w:val="009B28ED"/>
    <w:rsid w:val="009B2A16"/>
    <w:rsid w:val="009B3748"/>
    <w:rsid w:val="009B3982"/>
    <w:rsid w:val="009B3FD0"/>
    <w:rsid w:val="009B4DF0"/>
    <w:rsid w:val="009B4FC7"/>
    <w:rsid w:val="009B50A9"/>
    <w:rsid w:val="009B6852"/>
    <w:rsid w:val="009B6EDB"/>
    <w:rsid w:val="009B7574"/>
    <w:rsid w:val="009C033B"/>
    <w:rsid w:val="009C0AC1"/>
    <w:rsid w:val="009C2012"/>
    <w:rsid w:val="009C2295"/>
    <w:rsid w:val="009C2831"/>
    <w:rsid w:val="009C2BEB"/>
    <w:rsid w:val="009C2D2B"/>
    <w:rsid w:val="009C4812"/>
    <w:rsid w:val="009C57B3"/>
    <w:rsid w:val="009C5FAD"/>
    <w:rsid w:val="009C6156"/>
    <w:rsid w:val="009D2791"/>
    <w:rsid w:val="009D27E4"/>
    <w:rsid w:val="009D2F06"/>
    <w:rsid w:val="009D31B1"/>
    <w:rsid w:val="009E024D"/>
    <w:rsid w:val="009E12AB"/>
    <w:rsid w:val="009E12BD"/>
    <w:rsid w:val="009E13AE"/>
    <w:rsid w:val="009E26D2"/>
    <w:rsid w:val="009E3368"/>
    <w:rsid w:val="009E4629"/>
    <w:rsid w:val="009E4BC5"/>
    <w:rsid w:val="009E4BDA"/>
    <w:rsid w:val="009E5975"/>
    <w:rsid w:val="009E5BB2"/>
    <w:rsid w:val="009E5FE1"/>
    <w:rsid w:val="009E672A"/>
    <w:rsid w:val="009F02D4"/>
    <w:rsid w:val="009F0A8A"/>
    <w:rsid w:val="009F0C9D"/>
    <w:rsid w:val="009F1392"/>
    <w:rsid w:val="009F1577"/>
    <w:rsid w:val="009F221A"/>
    <w:rsid w:val="009F26BD"/>
    <w:rsid w:val="009F2B02"/>
    <w:rsid w:val="009F5186"/>
    <w:rsid w:val="009F6631"/>
    <w:rsid w:val="009F6DE8"/>
    <w:rsid w:val="00A00519"/>
    <w:rsid w:val="00A012D2"/>
    <w:rsid w:val="00A025B5"/>
    <w:rsid w:val="00A028D3"/>
    <w:rsid w:val="00A02B8C"/>
    <w:rsid w:val="00A02E93"/>
    <w:rsid w:val="00A02F57"/>
    <w:rsid w:val="00A02F7B"/>
    <w:rsid w:val="00A031C8"/>
    <w:rsid w:val="00A05852"/>
    <w:rsid w:val="00A05CF0"/>
    <w:rsid w:val="00A06802"/>
    <w:rsid w:val="00A07210"/>
    <w:rsid w:val="00A07600"/>
    <w:rsid w:val="00A0767A"/>
    <w:rsid w:val="00A10E09"/>
    <w:rsid w:val="00A110C1"/>
    <w:rsid w:val="00A11163"/>
    <w:rsid w:val="00A115B4"/>
    <w:rsid w:val="00A11C3A"/>
    <w:rsid w:val="00A12101"/>
    <w:rsid w:val="00A12190"/>
    <w:rsid w:val="00A128B2"/>
    <w:rsid w:val="00A12F75"/>
    <w:rsid w:val="00A13BC2"/>
    <w:rsid w:val="00A13BEA"/>
    <w:rsid w:val="00A14680"/>
    <w:rsid w:val="00A152EC"/>
    <w:rsid w:val="00A15E66"/>
    <w:rsid w:val="00A15F75"/>
    <w:rsid w:val="00A17161"/>
    <w:rsid w:val="00A17EF3"/>
    <w:rsid w:val="00A20281"/>
    <w:rsid w:val="00A21608"/>
    <w:rsid w:val="00A2186B"/>
    <w:rsid w:val="00A22165"/>
    <w:rsid w:val="00A223DD"/>
    <w:rsid w:val="00A232F1"/>
    <w:rsid w:val="00A23330"/>
    <w:rsid w:val="00A23733"/>
    <w:rsid w:val="00A238F3"/>
    <w:rsid w:val="00A319A6"/>
    <w:rsid w:val="00A322D1"/>
    <w:rsid w:val="00A338AA"/>
    <w:rsid w:val="00A33953"/>
    <w:rsid w:val="00A345EC"/>
    <w:rsid w:val="00A357E4"/>
    <w:rsid w:val="00A36D35"/>
    <w:rsid w:val="00A412DC"/>
    <w:rsid w:val="00A43B86"/>
    <w:rsid w:val="00A43FA0"/>
    <w:rsid w:val="00A44C43"/>
    <w:rsid w:val="00A45B80"/>
    <w:rsid w:val="00A462EE"/>
    <w:rsid w:val="00A4780F"/>
    <w:rsid w:val="00A47AE0"/>
    <w:rsid w:val="00A503AC"/>
    <w:rsid w:val="00A503F3"/>
    <w:rsid w:val="00A50D30"/>
    <w:rsid w:val="00A512AE"/>
    <w:rsid w:val="00A513AE"/>
    <w:rsid w:val="00A529D1"/>
    <w:rsid w:val="00A54908"/>
    <w:rsid w:val="00A55B2F"/>
    <w:rsid w:val="00A55F15"/>
    <w:rsid w:val="00A568A4"/>
    <w:rsid w:val="00A57D9A"/>
    <w:rsid w:val="00A60C6E"/>
    <w:rsid w:val="00A60E9C"/>
    <w:rsid w:val="00A61E60"/>
    <w:rsid w:val="00A6260B"/>
    <w:rsid w:val="00A62860"/>
    <w:rsid w:val="00A62E4E"/>
    <w:rsid w:val="00A6444B"/>
    <w:rsid w:val="00A64499"/>
    <w:rsid w:val="00A64726"/>
    <w:rsid w:val="00A70825"/>
    <w:rsid w:val="00A70E8B"/>
    <w:rsid w:val="00A72194"/>
    <w:rsid w:val="00A73882"/>
    <w:rsid w:val="00A73BF1"/>
    <w:rsid w:val="00A73F4E"/>
    <w:rsid w:val="00A740CC"/>
    <w:rsid w:val="00A76A9E"/>
    <w:rsid w:val="00A76C8E"/>
    <w:rsid w:val="00A76CF1"/>
    <w:rsid w:val="00A76EBF"/>
    <w:rsid w:val="00A80C00"/>
    <w:rsid w:val="00A8217D"/>
    <w:rsid w:val="00A8225A"/>
    <w:rsid w:val="00A82963"/>
    <w:rsid w:val="00A8308C"/>
    <w:rsid w:val="00A83844"/>
    <w:rsid w:val="00A83FC2"/>
    <w:rsid w:val="00A91115"/>
    <w:rsid w:val="00A912EC"/>
    <w:rsid w:val="00A92D9C"/>
    <w:rsid w:val="00A94C68"/>
    <w:rsid w:val="00A95038"/>
    <w:rsid w:val="00A955C3"/>
    <w:rsid w:val="00A96782"/>
    <w:rsid w:val="00A97C91"/>
    <w:rsid w:val="00AA0554"/>
    <w:rsid w:val="00AA1CF9"/>
    <w:rsid w:val="00AA1D95"/>
    <w:rsid w:val="00AA22EC"/>
    <w:rsid w:val="00AA24D1"/>
    <w:rsid w:val="00AA2A3E"/>
    <w:rsid w:val="00AA2E19"/>
    <w:rsid w:val="00AA4879"/>
    <w:rsid w:val="00AA53D4"/>
    <w:rsid w:val="00AB0717"/>
    <w:rsid w:val="00AB0AE9"/>
    <w:rsid w:val="00AB1707"/>
    <w:rsid w:val="00AB2F55"/>
    <w:rsid w:val="00AB30C3"/>
    <w:rsid w:val="00AB3134"/>
    <w:rsid w:val="00AB33F0"/>
    <w:rsid w:val="00AB436E"/>
    <w:rsid w:val="00AB49D1"/>
    <w:rsid w:val="00AB581D"/>
    <w:rsid w:val="00AB5CC5"/>
    <w:rsid w:val="00AB6335"/>
    <w:rsid w:val="00AB6B7E"/>
    <w:rsid w:val="00AB6DD3"/>
    <w:rsid w:val="00AB6E74"/>
    <w:rsid w:val="00AC02F7"/>
    <w:rsid w:val="00AC0E24"/>
    <w:rsid w:val="00AC21C8"/>
    <w:rsid w:val="00AC363E"/>
    <w:rsid w:val="00AC38CF"/>
    <w:rsid w:val="00AC46E8"/>
    <w:rsid w:val="00AC4FBA"/>
    <w:rsid w:val="00AC5402"/>
    <w:rsid w:val="00AC6897"/>
    <w:rsid w:val="00AC71D7"/>
    <w:rsid w:val="00AC755F"/>
    <w:rsid w:val="00AC7D1B"/>
    <w:rsid w:val="00AD0410"/>
    <w:rsid w:val="00AD1D54"/>
    <w:rsid w:val="00AD2EA6"/>
    <w:rsid w:val="00AD2EBC"/>
    <w:rsid w:val="00AD356D"/>
    <w:rsid w:val="00AD4220"/>
    <w:rsid w:val="00AD4BF8"/>
    <w:rsid w:val="00AD74F5"/>
    <w:rsid w:val="00AD7DF9"/>
    <w:rsid w:val="00AE0935"/>
    <w:rsid w:val="00AE328C"/>
    <w:rsid w:val="00AE49B1"/>
    <w:rsid w:val="00AE4A0F"/>
    <w:rsid w:val="00AE515F"/>
    <w:rsid w:val="00AE632B"/>
    <w:rsid w:val="00AE6A1A"/>
    <w:rsid w:val="00AE6C29"/>
    <w:rsid w:val="00AE6D99"/>
    <w:rsid w:val="00AE78FE"/>
    <w:rsid w:val="00AF0439"/>
    <w:rsid w:val="00AF1025"/>
    <w:rsid w:val="00AF13B9"/>
    <w:rsid w:val="00AF1BAD"/>
    <w:rsid w:val="00AF2D8F"/>
    <w:rsid w:val="00AF2E69"/>
    <w:rsid w:val="00AF3144"/>
    <w:rsid w:val="00AF3635"/>
    <w:rsid w:val="00AF3E14"/>
    <w:rsid w:val="00AF5229"/>
    <w:rsid w:val="00AF53C3"/>
    <w:rsid w:val="00AF652D"/>
    <w:rsid w:val="00AF6536"/>
    <w:rsid w:val="00AF6585"/>
    <w:rsid w:val="00AF7D9F"/>
    <w:rsid w:val="00B005A0"/>
    <w:rsid w:val="00B00D4C"/>
    <w:rsid w:val="00B0192F"/>
    <w:rsid w:val="00B024D0"/>
    <w:rsid w:val="00B04E3A"/>
    <w:rsid w:val="00B056FC"/>
    <w:rsid w:val="00B05FF5"/>
    <w:rsid w:val="00B071BF"/>
    <w:rsid w:val="00B073C7"/>
    <w:rsid w:val="00B10C1A"/>
    <w:rsid w:val="00B120F7"/>
    <w:rsid w:val="00B12B1E"/>
    <w:rsid w:val="00B132A9"/>
    <w:rsid w:val="00B13B13"/>
    <w:rsid w:val="00B13B75"/>
    <w:rsid w:val="00B15E90"/>
    <w:rsid w:val="00B15F3F"/>
    <w:rsid w:val="00B166AB"/>
    <w:rsid w:val="00B17060"/>
    <w:rsid w:val="00B17945"/>
    <w:rsid w:val="00B17C87"/>
    <w:rsid w:val="00B21495"/>
    <w:rsid w:val="00B2265A"/>
    <w:rsid w:val="00B23177"/>
    <w:rsid w:val="00B234CF"/>
    <w:rsid w:val="00B23921"/>
    <w:rsid w:val="00B25105"/>
    <w:rsid w:val="00B26859"/>
    <w:rsid w:val="00B27AB4"/>
    <w:rsid w:val="00B27D5E"/>
    <w:rsid w:val="00B311EB"/>
    <w:rsid w:val="00B31497"/>
    <w:rsid w:val="00B319AC"/>
    <w:rsid w:val="00B3269B"/>
    <w:rsid w:val="00B3387F"/>
    <w:rsid w:val="00B34748"/>
    <w:rsid w:val="00B36843"/>
    <w:rsid w:val="00B40966"/>
    <w:rsid w:val="00B4098D"/>
    <w:rsid w:val="00B40B59"/>
    <w:rsid w:val="00B41A5C"/>
    <w:rsid w:val="00B421F0"/>
    <w:rsid w:val="00B42614"/>
    <w:rsid w:val="00B42732"/>
    <w:rsid w:val="00B429D6"/>
    <w:rsid w:val="00B43512"/>
    <w:rsid w:val="00B45550"/>
    <w:rsid w:val="00B45BC6"/>
    <w:rsid w:val="00B50287"/>
    <w:rsid w:val="00B50480"/>
    <w:rsid w:val="00B529FF"/>
    <w:rsid w:val="00B54B1D"/>
    <w:rsid w:val="00B572B7"/>
    <w:rsid w:val="00B57B30"/>
    <w:rsid w:val="00B60042"/>
    <w:rsid w:val="00B610DA"/>
    <w:rsid w:val="00B6163E"/>
    <w:rsid w:val="00B61A04"/>
    <w:rsid w:val="00B61A55"/>
    <w:rsid w:val="00B63BE1"/>
    <w:rsid w:val="00B6703D"/>
    <w:rsid w:val="00B71217"/>
    <w:rsid w:val="00B71323"/>
    <w:rsid w:val="00B737D0"/>
    <w:rsid w:val="00B73A08"/>
    <w:rsid w:val="00B75895"/>
    <w:rsid w:val="00B75D26"/>
    <w:rsid w:val="00B7699E"/>
    <w:rsid w:val="00B76FDE"/>
    <w:rsid w:val="00B770D7"/>
    <w:rsid w:val="00B776CC"/>
    <w:rsid w:val="00B77D3A"/>
    <w:rsid w:val="00B806CF"/>
    <w:rsid w:val="00B80D72"/>
    <w:rsid w:val="00B814E0"/>
    <w:rsid w:val="00B84267"/>
    <w:rsid w:val="00B84FA2"/>
    <w:rsid w:val="00B852B7"/>
    <w:rsid w:val="00B871C4"/>
    <w:rsid w:val="00B933D5"/>
    <w:rsid w:val="00B93661"/>
    <w:rsid w:val="00B93E80"/>
    <w:rsid w:val="00B9483E"/>
    <w:rsid w:val="00B948C1"/>
    <w:rsid w:val="00B964B2"/>
    <w:rsid w:val="00B96902"/>
    <w:rsid w:val="00B97042"/>
    <w:rsid w:val="00B977DE"/>
    <w:rsid w:val="00BA0BFB"/>
    <w:rsid w:val="00BA0DD7"/>
    <w:rsid w:val="00BA18BE"/>
    <w:rsid w:val="00BA197C"/>
    <w:rsid w:val="00BA2C49"/>
    <w:rsid w:val="00BA3C92"/>
    <w:rsid w:val="00BA5537"/>
    <w:rsid w:val="00BA66A0"/>
    <w:rsid w:val="00BA7852"/>
    <w:rsid w:val="00BA7D65"/>
    <w:rsid w:val="00BB054A"/>
    <w:rsid w:val="00BB15A8"/>
    <w:rsid w:val="00BB3359"/>
    <w:rsid w:val="00BB454A"/>
    <w:rsid w:val="00BB516A"/>
    <w:rsid w:val="00BB583A"/>
    <w:rsid w:val="00BB5E2F"/>
    <w:rsid w:val="00BB5FCE"/>
    <w:rsid w:val="00BB7166"/>
    <w:rsid w:val="00BC0149"/>
    <w:rsid w:val="00BC0F27"/>
    <w:rsid w:val="00BC1FD6"/>
    <w:rsid w:val="00BC2FC3"/>
    <w:rsid w:val="00BC3149"/>
    <w:rsid w:val="00BC5723"/>
    <w:rsid w:val="00BC66E0"/>
    <w:rsid w:val="00BC71C6"/>
    <w:rsid w:val="00BC7C6B"/>
    <w:rsid w:val="00BD09BD"/>
    <w:rsid w:val="00BD0D74"/>
    <w:rsid w:val="00BD180A"/>
    <w:rsid w:val="00BD1892"/>
    <w:rsid w:val="00BD2822"/>
    <w:rsid w:val="00BD37BC"/>
    <w:rsid w:val="00BD380E"/>
    <w:rsid w:val="00BD41B7"/>
    <w:rsid w:val="00BD4EFB"/>
    <w:rsid w:val="00BD599A"/>
    <w:rsid w:val="00BD6D99"/>
    <w:rsid w:val="00BD6DB7"/>
    <w:rsid w:val="00BD6DCC"/>
    <w:rsid w:val="00BD78A8"/>
    <w:rsid w:val="00BE223A"/>
    <w:rsid w:val="00BE28BC"/>
    <w:rsid w:val="00BE39C9"/>
    <w:rsid w:val="00BE3A83"/>
    <w:rsid w:val="00BE5101"/>
    <w:rsid w:val="00BE59ED"/>
    <w:rsid w:val="00BE7BAF"/>
    <w:rsid w:val="00BF1E0E"/>
    <w:rsid w:val="00BF22D0"/>
    <w:rsid w:val="00BF2EAC"/>
    <w:rsid w:val="00BF3071"/>
    <w:rsid w:val="00BF3AFB"/>
    <w:rsid w:val="00BF3C79"/>
    <w:rsid w:val="00BF4764"/>
    <w:rsid w:val="00BF4F97"/>
    <w:rsid w:val="00BF6CCB"/>
    <w:rsid w:val="00BF7913"/>
    <w:rsid w:val="00C000F1"/>
    <w:rsid w:val="00C00D65"/>
    <w:rsid w:val="00C01779"/>
    <w:rsid w:val="00C0195F"/>
    <w:rsid w:val="00C02B10"/>
    <w:rsid w:val="00C03569"/>
    <w:rsid w:val="00C038DE"/>
    <w:rsid w:val="00C05283"/>
    <w:rsid w:val="00C05554"/>
    <w:rsid w:val="00C0637B"/>
    <w:rsid w:val="00C06CFE"/>
    <w:rsid w:val="00C07AAA"/>
    <w:rsid w:val="00C12150"/>
    <w:rsid w:val="00C12B48"/>
    <w:rsid w:val="00C138F0"/>
    <w:rsid w:val="00C202BD"/>
    <w:rsid w:val="00C2106E"/>
    <w:rsid w:val="00C2250E"/>
    <w:rsid w:val="00C23060"/>
    <w:rsid w:val="00C23085"/>
    <w:rsid w:val="00C2493E"/>
    <w:rsid w:val="00C262AF"/>
    <w:rsid w:val="00C263D5"/>
    <w:rsid w:val="00C2668A"/>
    <w:rsid w:val="00C279F7"/>
    <w:rsid w:val="00C30ECA"/>
    <w:rsid w:val="00C320A3"/>
    <w:rsid w:val="00C3274C"/>
    <w:rsid w:val="00C32B55"/>
    <w:rsid w:val="00C37C0F"/>
    <w:rsid w:val="00C41601"/>
    <w:rsid w:val="00C419C2"/>
    <w:rsid w:val="00C420F6"/>
    <w:rsid w:val="00C42ADB"/>
    <w:rsid w:val="00C43514"/>
    <w:rsid w:val="00C437D9"/>
    <w:rsid w:val="00C44EEB"/>
    <w:rsid w:val="00C4517B"/>
    <w:rsid w:val="00C46D8E"/>
    <w:rsid w:val="00C46E36"/>
    <w:rsid w:val="00C5101A"/>
    <w:rsid w:val="00C524DE"/>
    <w:rsid w:val="00C53106"/>
    <w:rsid w:val="00C53AE7"/>
    <w:rsid w:val="00C54603"/>
    <w:rsid w:val="00C54EB7"/>
    <w:rsid w:val="00C55A92"/>
    <w:rsid w:val="00C55AA8"/>
    <w:rsid w:val="00C60B0F"/>
    <w:rsid w:val="00C60EB7"/>
    <w:rsid w:val="00C61D0E"/>
    <w:rsid w:val="00C63B41"/>
    <w:rsid w:val="00C63EA6"/>
    <w:rsid w:val="00C6756D"/>
    <w:rsid w:val="00C676AC"/>
    <w:rsid w:val="00C67756"/>
    <w:rsid w:val="00C67C61"/>
    <w:rsid w:val="00C70EBD"/>
    <w:rsid w:val="00C712F1"/>
    <w:rsid w:val="00C71562"/>
    <w:rsid w:val="00C72015"/>
    <w:rsid w:val="00C72094"/>
    <w:rsid w:val="00C724EC"/>
    <w:rsid w:val="00C72537"/>
    <w:rsid w:val="00C72C4A"/>
    <w:rsid w:val="00C72E60"/>
    <w:rsid w:val="00C72F69"/>
    <w:rsid w:val="00C746AA"/>
    <w:rsid w:val="00C74C72"/>
    <w:rsid w:val="00C761B9"/>
    <w:rsid w:val="00C76E17"/>
    <w:rsid w:val="00C76F6E"/>
    <w:rsid w:val="00C81D65"/>
    <w:rsid w:val="00C84BE4"/>
    <w:rsid w:val="00C8553F"/>
    <w:rsid w:val="00C866F4"/>
    <w:rsid w:val="00C905A8"/>
    <w:rsid w:val="00C916DC"/>
    <w:rsid w:val="00C91AF6"/>
    <w:rsid w:val="00C920E7"/>
    <w:rsid w:val="00C92C0E"/>
    <w:rsid w:val="00C93BDA"/>
    <w:rsid w:val="00C93D24"/>
    <w:rsid w:val="00C94676"/>
    <w:rsid w:val="00C95526"/>
    <w:rsid w:val="00C96CA8"/>
    <w:rsid w:val="00CA05A1"/>
    <w:rsid w:val="00CA0880"/>
    <w:rsid w:val="00CA2EF3"/>
    <w:rsid w:val="00CA4FF5"/>
    <w:rsid w:val="00CA5148"/>
    <w:rsid w:val="00CA519C"/>
    <w:rsid w:val="00CA5819"/>
    <w:rsid w:val="00CA6DEC"/>
    <w:rsid w:val="00CA74ED"/>
    <w:rsid w:val="00CB020F"/>
    <w:rsid w:val="00CB148D"/>
    <w:rsid w:val="00CB1913"/>
    <w:rsid w:val="00CB2766"/>
    <w:rsid w:val="00CB4BE8"/>
    <w:rsid w:val="00CB4F04"/>
    <w:rsid w:val="00CB570B"/>
    <w:rsid w:val="00CB63B2"/>
    <w:rsid w:val="00CC0EBA"/>
    <w:rsid w:val="00CC225C"/>
    <w:rsid w:val="00CC392D"/>
    <w:rsid w:val="00CC699E"/>
    <w:rsid w:val="00CD1EA8"/>
    <w:rsid w:val="00CD2BEE"/>
    <w:rsid w:val="00CD4E31"/>
    <w:rsid w:val="00CD504C"/>
    <w:rsid w:val="00CD61C9"/>
    <w:rsid w:val="00CD6A06"/>
    <w:rsid w:val="00CD7C1C"/>
    <w:rsid w:val="00CE0761"/>
    <w:rsid w:val="00CE0842"/>
    <w:rsid w:val="00CE127A"/>
    <w:rsid w:val="00CE32CE"/>
    <w:rsid w:val="00CE4913"/>
    <w:rsid w:val="00CE6CDB"/>
    <w:rsid w:val="00CE6D8F"/>
    <w:rsid w:val="00CE7565"/>
    <w:rsid w:val="00CE7E13"/>
    <w:rsid w:val="00CF076C"/>
    <w:rsid w:val="00CF088F"/>
    <w:rsid w:val="00CF323B"/>
    <w:rsid w:val="00CF34CE"/>
    <w:rsid w:val="00CF5098"/>
    <w:rsid w:val="00CF6CD0"/>
    <w:rsid w:val="00CF7681"/>
    <w:rsid w:val="00D00553"/>
    <w:rsid w:val="00D01C16"/>
    <w:rsid w:val="00D0239B"/>
    <w:rsid w:val="00D026D1"/>
    <w:rsid w:val="00D02CEB"/>
    <w:rsid w:val="00D039CF"/>
    <w:rsid w:val="00D04545"/>
    <w:rsid w:val="00D06565"/>
    <w:rsid w:val="00D06ABF"/>
    <w:rsid w:val="00D06ECF"/>
    <w:rsid w:val="00D06FE7"/>
    <w:rsid w:val="00D11218"/>
    <w:rsid w:val="00D1193D"/>
    <w:rsid w:val="00D1252F"/>
    <w:rsid w:val="00D12637"/>
    <w:rsid w:val="00D12711"/>
    <w:rsid w:val="00D13940"/>
    <w:rsid w:val="00D141C2"/>
    <w:rsid w:val="00D152AD"/>
    <w:rsid w:val="00D15E1D"/>
    <w:rsid w:val="00D165FB"/>
    <w:rsid w:val="00D16685"/>
    <w:rsid w:val="00D166B2"/>
    <w:rsid w:val="00D16EBC"/>
    <w:rsid w:val="00D16EBD"/>
    <w:rsid w:val="00D16F40"/>
    <w:rsid w:val="00D20E0F"/>
    <w:rsid w:val="00D22B60"/>
    <w:rsid w:val="00D22B66"/>
    <w:rsid w:val="00D2414D"/>
    <w:rsid w:val="00D2443B"/>
    <w:rsid w:val="00D24EDC"/>
    <w:rsid w:val="00D26F80"/>
    <w:rsid w:val="00D271E3"/>
    <w:rsid w:val="00D27ABD"/>
    <w:rsid w:val="00D27BBA"/>
    <w:rsid w:val="00D27DB6"/>
    <w:rsid w:val="00D300E4"/>
    <w:rsid w:val="00D303E5"/>
    <w:rsid w:val="00D32703"/>
    <w:rsid w:val="00D32737"/>
    <w:rsid w:val="00D329B7"/>
    <w:rsid w:val="00D35257"/>
    <w:rsid w:val="00D370E7"/>
    <w:rsid w:val="00D374AC"/>
    <w:rsid w:val="00D37A46"/>
    <w:rsid w:val="00D40D20"/>
    <w:rsid w:val="00D41229"/>
    <w:rsid w:val="00D4125D"/>
    <w:rsid w:val="00D4148E"/>
    <w:rsid w:val="00D42203"/>
    <w:rsid w:val="00D4302F"/>
    <w:rsid w:val="00D452FA"/>
    <w:rsid w:val="00D477CE"/>
    <w:rsid w:val="00D50596"/>
    <w:rsid w:val="00D50B5B"/>
    <w:rsid w:val="00D50DCC"/>
    <w:rsid w:val="00D51240"/>
    <w:rsid w:val="00D55ABE"/>
    <w:rsid w:val="00D5613A"/>
    <w:rsid w:val="00D57BF8"/>
    <w:rsid w:val="00D57FB5"/>
    <w:rsid w:val="00D6001B"/>
    <w:rsid w:val="00D60513"/>
    <w:rsid w:val="00D61B32"/>
    <w:rsid w:val="00D61CC9"/>
    <w:rsid w:val="00D62871"/>
    <w:rsid w:val="00D639F9"/>
    <w:rsid w:val="00D64ABA"/>
    <w:rsid w:val="00D65603"/>
    <w:rsid w:val="00D6667C"/>
    <w:rsid w:val="00D71EF7"/>
    <w:rsid w:val="00D72330"/>
    <w:rsid w:val="00D73A53"/>
    <w:rsid w:val="00D74235"/>
    <w:rsid w:val="00D74528"/>
    <w:rsid w:val="00D7476B"/>
    <w:rsid w:val="00D74821"/>
    <w:rsid w:val="00D75F58"/>
    <w:rsid w:val="00D762EC"/>
    <w:rsid w:val="00D77EF9"/>
    <w:rsid w:val="00D80865"/>
    <w:rsid w:val="00D81421"/>
    <w:rsid w:val="00D8285C"/>
    <w:rsid w:val="00D833B0"/>
    <w:rsid w:val="00D83EFD"/>
    <w:rsid w:val="00D84A82"/>
    <w:rsid w:val="00D8516F"/>
    <w:rsid w:val="00D85318"/>
    <w:rsid w:val="00D87667"/>
    <w:rsid w:val="00D87B45"/>
    <w:rsid w:val="00D87C4F"/>
    <w:rsid w:val="00D9044B"/>
    <w:rsid w:val="00D91D38"/>
    <w:rsid w:val="00D9281F"/>
    <w:rsid w:val="00D929C7"/>
    <w:rsid w:val="00D94130"/>
    <w:rsid w:val="00D942F1"/>
    <w:rsid w:val="00D9727C"/>
    <w:rsid w:val="00D97A40"/>
    <w:rsid w:val="00D97B9B"/>
    <w:rsid w:val="00DA1EA7"/>
    <w:rsid w:val="00DA32AB"/>
    <w:rsid w:val="00DA3BCC"/>
    <w:rsid w:val="00DA467F"/>
    <w:rsid w:val="00DA47C8"/>
    <w:rsid w:val="00DA640E"/>
    <w:rsid w:val="00DB2C73"/>
    <w:rsid w:val="00DB2E82"/>
    <w:rsid w:val="00DB3257"/>
    <w:rsid w:val="00DB3726"/>
    <w:rsid w:val="00DB4A62"/>
    <w:rsid w:val="00DB4E16"/>
    <w:rsid w:val="00DB51CB"/>
    <w:rsid w:val="00DB5327"/>
    <w:rsid w:val="00DB5897"/>
    <w:rsid w:val="00DB6109"/>
    <w:rsid w:val="00DB615F"/>
    <w:rsid w:val="00DB6FB0"/>
    <w:rsid w:val="00DC042F"/>
    <w:rsid w:val="00DC17CF"/>
    <w:rsid w:val="00DC4023"/>
    <w:rsid w:val="00DC4CF4"/>
    <w:rsid w:val="00DC705D"/>
    <w:rsid w:val="00DC7496"/>
    <w:rsid w:val="00DC7E02"/>
    <w:rsid w:val="00DD042E"/>
    <w:rsid w:val="00DD0A56"/>
    <w:rsid w:val="00DD25E6"/>
    <w:rsid w:val="00DD4245"/>
    <w:rsid w:val="00DD4447"/>
    <w:rsid w:val="00DD52FC"/>
    <w:rsid w:val="00DD7638"/>
    <w:rsid w:val="00DE168E"/>
    <w:rsid w:val="00DE1A40"/>
    <w:rsid w:val="00DE3119"/>
    <w:rsid w:val="00DE3250"/>
    <w:rsid w:val="00DE3A78"/>
    <w:rsid w:val="00DE521A"/>
    <w:rsid w:val="00DE5BD7"/>
    <w:rsid w:val="00DE6105"/>
    <w:rsid w:val="00DE6785"/>
    <w:rsid w:val="00DF0E7B"/>
    <w:rsid w:val="00DF1138"/>
    <w:rsid w:val="00DF2015"/>
    <w:rsid w:val="00DF2696"/>
    <w:rsid w:val="00DF3A75"/>
    <w:rsid w:val="00DF3A78"/>
    <w:rsid w:val="00DF3CA9"/>
    <w:rsid w:val="00DF4693"/>
    <w:rsid w:val="00DF4AF1"/>
    <w:rsid w:val="00DF648E"/>
    <w:rsid w:val="00DF6B35"/>
    <w:rsid w:val="00E0067D"/>
    <w:rsid w:val="00E01686"/>
    <w:rsid w:val="00E01AB2"/>
    <w:rsid w:val="00E0216C"/>
    <w:rsid w:val="00E037B5"/>
    <w:rsid w:val="00E03C34"/>
    <w:rsid w:val="00E045D6"/>
    <w:rsid w:val="00E05056"/>
    <w:rsid w:val="00E05880"/>
    <w:rsid w:val="00E0630F"/>
    <w:rsid w:val="00E06B50"/>
    <w:rsid w:val="00E07161"/>
    <w:rsid w:val="00E108B1"/>
    <w:rsid w:val="00E10A5F"/>
    <w:rsid w:val="00E10CB9"/>
    <w:rsid w:val="00E1327C"/>
    <w:rsid w:val="00E13739"/>
    <w:rsid w:val="00E14116"/>
    <w:rsid w:val="00E14392"/>
    <w:rsid w:val="00E16328"/>
    <w:rsid w:val="00E168CD"/>
    <w:rsid w:val="00E170C3"/>
    <w:rsid w:val="00E179F4"/>
    <w:rsid w:val="00E17ECF"/>
    <w:rsid w:val="00E20D84"/>
    <w:rsid w:val="00E217EE"/>
    <w:rsid w:val="00E21B7D"/>
    <w:rsid w:val="00E22DBC"/>
    <w:rsid w:val="00E22E53"/>
    <w:rsid w:val="00E2312F"/>
    <w:rsid w:val="00E24211"/>
    <w:rsid w:val="00E2432E"/>
    <w:rsid w:val="00E248EE"/>
    <w:rsid w:val="00E259E4"/>
    <w:rsid w:val="00E26E03"/>
    <w:rsid w:val="00E26EB9"/>
    <w:rsid w:val="00E271E9"/>
    <w:rsid w:val="00E3277C"/>
    <w:rsid w:val="00E32886"/>
    <w:rsid w:val="00E3297A"/>
    <w:rsid w:val="00E33125"/>
    <w:rsid w:val="00E3393D"/>
    <w:rsid w:val="00E33F7C"/>
    <w:rsid w:val="00E366DA"/>
    <w:rsid w:val="00E36A0A"/>
    <w:rsid w:val="00E373B9"/>
    <w:rsid w:val="00E37FD1"/>
    <w:rsid w:val="00E40884"/>
    <w:rsid w:val="00E41613"/>
    <w:rsid w:val="00E4164C"/>
    <w:rsid w:val="00E42430"/>
    <w:rsid w:val="00E43548"/>
    <w:rsid w:val="00E47E95"/>
    <w:rsid w:val="00E50167"/>
    <w:rsid w:val="00E50EEE"/>
    <w:rsid w:val="00E516AE"/>
    <w:rsid w:val="00E51D48"/>
    <w:rsid w:val="00E53F19"/>
    <w:rsid w:val="00E53FF2"/>
    <w:rsid w:val="00E5428B"/>
    <w:rsid w:val="00E54CE1"/>
    <w:rsid w:val="00E576DC"/>
    <w:rsid w:val="00E6104E"/>
    <w:rsid w:val="00E62486"/>
    <w:rsid w:val="00E6369E"/>
    <w:rsid w:val="00E64308"/>
    <w:rsid w:val="00E6452B"/>
    <w:rsid w:val="00E64D2E"/>
    <w:rsid w:val="00E65AF3"/>
    <w:rsid w:val="00E6702C"/>
    <w:rsid w:val="00E671E4"/>
    <w:rsid w:val="00E679DF"/>
    <w:rsid w:val="00E70038"/>
    <w:rsid w:val="00E7010F"/>
    <w:rsid w:val="00E704CA"/>
    <w:rsid w:val="00E706B9"/>
    <w:rsid w:val="00E719BD"/>
    <w:rsid w:val="00E72AC4"/>
    <w:rsid w:val="00E737FC"/>
    <w:rsid w:val="00E752FB"/>
    <w:rsid w:val="00E80336"/>
    <w:rsid w:val="00E822A7"/>
    <w:rsid w:val="00E82E33"/>
    <w:rsid w:val="00E83FAD"/>
    <w:rsid w:val="00E83FD0"/>
    <w:rsid w:val="00E85123"/>
    <w:rsid w:val="00E85BF6"/>
    <w:rsid w:val="00E86D99"/>
    <w:rsid w:val="00E879E3"/>
    <w:rsid w:val="00E90739"/>
    <w:rsid w:val="00E911F0"/>
    <w:rsid w:val="00E93CF1"/>
    <w:rsid w:val="00E945B9"/>
    <w:rsid w:val="00E94F82"/>
    <w:rsid w:val="00E95D68"/>
    <w:rsid w:val="00E9609C"/>
    <w:rsid w:val="00E965CE"/>
    <w:rsid w:val="00E97CE0"/>
    <w:rsid w:val="00EA0466"/>
    <w:rsid w:val="00EA2BB4"/>
    <w:rsid w:val="00EA36BA"/>
    <w:rsid w:val="00EA3970"/>
    <w:rsid w:val="00EA513A"/>
    <w:rsid w:val="00EA570A"/>
    <w:rsid w:val="00EA6CFC"/>
    <w:rsid w:val="00EB0540"/>
    <w:rsid w:val="00EB1F5F"/>
    <w:rsid w:val="00EB3BC2"/>
    <w:rsid w:val="00EB45CE"/>
    <w:rsid w:val="00EB5A58"/>
    <w:rsid w:val="00EB62D9"/>
    <w:rsid w:val="00EB6CE2"/>
    <w:rsid w:val="00EC0301"/>
    <w:rsid w:val="00EC0CAB"/>
    <w:rsid w:val="00EC20A8"/>
    <w:rsid w:val="00EC22EC"/>
    <w:rsid w:val="00EC264D"/>
    <w:rsid w:val="00EC294E"/>
    <w:rsid w:val="00EC29AC"/>
    <w:rsid w:val="00EC2F32"/>
    <w:rsid w:val="00EC3231"/>
    <w:rsid w:val="00EC32E2"/>
    <w:rsid w:val="00EC41AD"/>
    <w:rsid w:val="00EC7777"/>
    <w:rsid w:val="00ED0AD9"/>
    <w:rsid w:val="00ED1E52"/>
    <w:rsid w:val="00ED25B5"/>
    <w:rsid w:val="00ED2F67"/>
    <w:rsid w:val="00ED3059"/>
    <w:rsid w:val="00ED3D08"/>
    <w:rsid w:val="00ED44A7"/>
    <w:rsid w:val="00ED4ED7"/>
    <w:rsid w:val="00ED4FB4"/>
    <w:rsid w:val="00ED5F3F"/>
    <w:rsid w:val="00ED696A"/>
    <w:rsid w:val="00ED7E3D"/>
    <w:rsid w:val="00EE07C5"/>
    <w:rsid w:val="00EE0DEC"/>
    <w:rsid w:val="00EE1CC4"/>
    <w:rsid w:val="00EE2E60"/>
    <w:rsid w:val="00EE35ED"/>
    <w:rsid w:val="00EE3B85"/>
    <w:rsid w:val="00EE3DB6"/>
    <w:rsid w:val="00EE5D54"/>
    <w:rsid w:val="00EE6568"/>
    <w:rsid w:val="00EF397C"/>
    <w:rsid w:val="00EF4562"/>
    <w:rsid w:val="00EF515B"/>
    <w:rsid w:val="00EF5483"/>
    <w:rsid w:val="00EF6DF7"/>
    <w:rsid w:val="00F01902"/>
    <w:rsid w:val="00F02B37"/>
    <w:rsid w:val="00F02EA2"/>
    <w:rsid w:val="00F03E74"/>
    <w:rsid w:val="00F053BA"/>
    <w:rsid w:val="00F06CD3"/>
    <w:rsid w:val="00F07FEA"/>
    <w:rsid w:val="00F106E8"/>
    <w:rsid w:val="00F11293"/>
    <w:rsid w:val="00F117ED"/>
    <w:rsid w:val="00F12370"/>
    <w:rsid w:val="00F131C5"/>
    <w:rsid w:val="00F13F3A"/>
    <w:rsid w:val="00F13FD6"/>
    <w:rsid w:val="00F1597A"/>
    <w:rsid w:val="00F16743"/>
    <w:rsid w:val="00F16B1F"/>
    <w:rsid w:val="00F176CC"/>
    <w:rsid w:val="00F20164"/>
    <w:rsid w:val="00F20372"/>
    <w:rsid w:val="00F205A4"/>
    <w:rsid w:val="00F20994"/>
    <w:rsid w:val="00F21648"/>
    <w:rsid w:val="00F21727"/>
    <w:rsid w:val="00F21C67"/>
    <w:rsid w:val="00F21FDC"/>
    <w:rsid w:val="00F23C48"/>
    <w:rsid w:val="00F251D1"/>
    <w:rsid w:val="00F255F3"/>
    <w:rsid w:val="00F30132"/>
    <w:rsid w:val="00F311DF"/>
    <w:rsid w:val="00F33D5B"/>
    <w:rsid w:val="00F34F4A"/>
    <w:rsid w:val="00F35212"/>
    <w:rsid w:val="00F36364"/>
    <w:rsid w:val="00F36B18"/>
    <w:rsid w:val="00F37465"/>
    <w:rsid w:val="00F40A07"/>
    <w:rsid w:val="00F41026"/>
    <w:rsid w:val="00F42250"/>
    <w:rsid w:val="00F4297B"/>
    <w:rsid w:val="00F431D1"/>
    <w:rsid w:val="00F43F1B"/>
    <w:rsid w:val="00F44884"/>
    <w:rsid w:val="00F4661B"/>
    <w:rsid w:val="00F501A4"/>
    <w:rsid w:val="00F511DB"/>
    <w:rsid w:val="00F51504"/>
    <w:rsid w:val="00F515E1"/>
    <w:rsid w:val="00F517F3"/>
    <w:rsid w:val="00F527C3"/>
    <w:rsid w:val="00F52DB0"/>
    <w:rsid w:val="00F52F31"/>
    <w:rsid w:val="00F5477D"/>
    <w:rsid w:val="00F5555C"/>
    <w:rsid w:val="00F56022"/>
    <w:rsid w:val="00F57835"/>
    <w:rsid w:val="00F60F76"/>
    <w:rsid w:val="00F6132E"/>
    <w:rsid w:val="00F61ED2"/>
    <w:rsid w:val="00F628FD"/>
    <w:rsid w:val="00F640D4"/>
    <w:rsid w:val="00F649C8"/>
    <w:rsid w:val="00F6587B"/>
    <w:rsid w:val="00F662B2"/>
    <w:rsid w:val="00F663F1"/>
    <w:rsid w:val="00F66D9A"/>
    <w:rsid w:val="00F70380"/>
    <w:rsid w:val="00F706AE"/>
    <w:rsid w:val="00F71AC5"/>
    <w:rsid w:val="00F72395"/>
    <w:rsid w:val="00F72758"/>
    <w:rsid w:val="00F72D87"/>
    <w:rsid w:val="00F7338E"/>
    <w:rsid w:val="00F7438B"/>
    <w:rsid w:val="00F7492D"/>
    <w:rsid w:val="00F75FC6"/>
    <w:rsid w:val="00F76A35"/>
    <w:rsid w:val="00F76B73"/>
    <w:rsid w:val="00F80B7B"/>
    <w:rsid w:val="00F828D1"/>
    <w:rsid w:val="00F848F4"/>
    <w:rsid w:val="00F849C4"/>
    <w:rsid w:val="00F84E6D"/>
    <w:rsid w:val="00F859FE"/>
    <w:rsid w:val="00F85C60"/>
    <w:rsid w:val="00F8631C"/>
    <w:rsid w:val="00F8654E"/>
    <w:rsid w:val="00F876FD"/>
    <w:rsid w:val="00F9107C"/>
    <w:rsid w:val="00F91349"/>
    <w:rsid w:val="00F91B8D"/>
    <w:rsid w:val="00F91BE2"/>
    <w:rsid w:val="00F924AE"/>
    <w:rsid w:val="00F92ED0"/>
    <w:rsid w:val="00F944E6"/>
    <w:rsid w:val="00F963E3"/>
    <w:rsid w:val="00F978FE"/>
    <w:rsid w:val="00F97FBB"/>
    <w:rsid w:val="00FA05BF"/>
    <w:rsid w:val="00FA0FC5"/>
    <w:rsid w:val="00FA183E"/>
    <w:rsid w:val="00FA1953"/>
    <w:rsid w:val="00FA287C"/>
    <w:rsid w:val="00FA2DCE"/>
    <w:rsid w:val="00FA2F2D"/>
    <w:rsid w:val="00FA3876"/>
    <w:rsid w:val="00FA399F"/>
    <w:rsid w:val="00FA500B"/>
    <w:rsid w:val="00FA543E"/>
    <w:rsid w:val="00FA557E"/>
    <w:rsid w:val="00FA77B5"/>
    <w:rsid w:val="00FA7BF9"/>
    <w:rsid w:val="00FA7DDC"/>
    <w:rsid w:val="00FB0A19"/>
    <w:rsid w:val="00FB0FAD"/>
    <w:rsid w:val="00FB1C62"/>
    <w:rsid w:val="00FB240D"/>
    <w:rsid w:val="00FB3B5F"/>
    <w:rsid w:val="00FC03FB"/>
    <w:rsid w:val="00FC4569"/>
    <w:rsid w:val="00FC4D3B"/>
    <w:rsid w:val="00FC5528"/>
    <w:rsid w:val="00FD0AFA"/>
    <w:rsid w:val="00FD0B52"/>
    <w:rsid w:val="00FD2798"/>
    <w:rsid w:val="00FD3312"/>
    <w:rsid w:val="00FD36E7"/>
    <w:rsid w:val="00FD5657"/>
    <w:rsid w:val="00FD56BC"/>
    <w:rsid w:val="00FD74F1"/>
    <w:rsid w:val="00FE0EB3"/>
    <w:rsid w:val="00FE2359"/>
    <w:rsid w:val="00FE2ADF"/>
    <w:rsid w:val="00FE334E"/>
    <w:rsid w:val="00FE4028"/>
    <w:rsid w:val="00FE4158"/>
    <w:rsid w:val="00FE4BB1"/>
    <w:rsid w:val="00FE4F29"/>
    <w:rsid w:val="00FE7806"/>
    <w:rsid w:val="00FF0768"/>
    <w:rsid w:val="00FF1A2D"/>
    <w:rsid w:val="00FF2719"/>
    <w:rsid w:val="00FF36A9"/>
    <w:rsid w:val="00FF41D8"/>
    <w:rsid w:val="00FF46EE"/>
    <w:rsid w:val="00FF4A99"/>
    <w:rsid w:val="00FF5C6F"/>
    <w:rsid w:val="00FF5D45"/>
    <w:rsid w:val="00FF6505"/>
    <w:rsid w:val="00FF76E7"/>
    <w:rsid w:val="00FF784E"/>
    <w:rsid w:val="00FF7E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4FB4EA"/>
  <w15:docId w15:val="{4386261C-7616-B841-A5D2-E83931D4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97"/>
    <w:pPr>
      <w:widowControl w:val="0"/>
      <w:spacing w:after="0" w:line="240" w:lineRule="auto"/>
    </w:pPr>
    <w:rPr>
      <w:rFonts w:ascii="Times New Roman" w:eastAsia="PMingLiU" w:hAnsi="Times New Roman" w:cs="Times New Roman"/>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76B"/>
    <w:pPr>
      <w:jc w:val="center"/>
    </w:pPr>
    <w:rPr>
      <w:rFonts w:eastAsiaTheme="minorEastAsia"/>
      <w:b/>
      <w:kern w:val="2"/>
      <w:sz w:val="24"/>
      <w:lang w:val="en-US"/>
    </w:rPr>
  </w:style>
  <w:style w:type="character" w:customStyle="1" w:styleId="TitleChar">
    <w:name w:val="Title Char"/>
    <w:basedOn w:val="DefaultParagraphFont"/>
    <w:link w:val="Title"/>
    <w:rsid w:val="00D7476B"/>
    <w:rPr>
      <w:rFonts w:ascii="Times New Roman" w:hAnsi="Times New Roman" w:cs="Times New Roman"/>
      <w:b/>
      <w:kern w:val="2"/>
      <w:sz w:val="24"/>
      <w:szCs w:val="20"/>
    </w:rPr>
  </w:style>
  <w:style w:type="paragraph" w:styleId="BodyTextIndent">
    <w:name w:val="Body Text Indent"/>
    <w:basedOn w:val="Normal"/>
    <w:link w:val="BodyTextIndentChar"/>
    <w:semiHidden/>
    <w:rsid w:val="00D7476B"/>
    <w:pPr>
      <w:suppressAutoHyphens/>
      <w:spacing w:after="120"/>
      <w:ind w:left="360"/>
    </w:pPr>
    <w:rPr>
      <w:rFonts w:eastAsiaTheme="minorEastAsia"/>
      <w:kern w:val="1"/>
      <w:sz w:val="24"/>
      <w:szCs w:val="24"/>
      <w:lang w:val="en-GB" w:eastAsia="ar-SA"/>
    </w:rPr>
  </w:style>
  <w:style w:type="character" w:customStyle="1" w:styleId="BodyTextIndentChar">
    <w:name w:val="Body Text Indent Char"/>
    <w:basedOn w:val="DefaultParagraphFont"/>
    <w:link w:val="BodyTextIndent"/>
    <w:semiHidden/>
    <w:rsid w:val="00D7476B"/>
    <w:rPr>
      <w:rFonts w:ascii="Times New Roman" w:hAnsi="Times New Roman" w:cs="Times New Roman"/>
      <w:kern w:val="1"/>
      <w:sz w:val="24"/>
      <w:szCs w:val="24"/>
      <w:lang w:val="en-GB" w:eastAsia="ar-SA"/>
    </w:rPr>
  </w:style>
  <w:style w:type="paragraph" w:styleId="BodyText">
    <w:name w:val="Body Text"/>
    <w:basedOn w:val="Normal"/>
    <w:link w:val="BodyTextChar"/>
    <w:uiPriority w:val="99"/>
    <w:unhideWhenUsed/>
    <w:rsid w:val="00D7476B"/>
    <w:pPr>
      <w:spacing w:after="120"/>
    </w:pPr>
  </w:style>
  <w:style w:type="character" w:customStyle="1" w:styleId="BodyTextChar">
    <w:name w:val="Body Text Char"/>
    <w:basedOn w:val="DefaultParagraphFont"/>
    <w:link w:val="BodyText"/>
    <w:uiPriority w:val="99"/>
    <w:rsid w:val="00D7476B"/>
    <w:rPr>
      <w:rFonts w:ascii="Times New Roman" w:eastAsia="PMingLiU" w:hAnsi="Times New Roman" w:cs="Times New Roman"/>
      <w:sz w:val="20"/>
      <w:szCs w:val="20"/>
      <w:lang w:val="en-CA"/>
    </w:rPr>
  </w:style>
  <w:style w:type="paragraph" w:styleId="NormalWeb">
    <w:name w:val="Normal (Web)"/>
    <w:basedOn w:val="Normal"/>
    <w:uiPriority w:val="99"/>
    <w:rsid w:val="00D7476B"/>
    <w:pPr>
      <w:widowControl/>
      <w:spacing w:before="100" w:beforeAutospacing="1" w:after="100" w:afterAutospacing="1"/>
    </w:pPr>
    <w:rPr>
      <w:rFonts w:ascii="PMingLiU" w:eastAsiaTheme="minorEastAsia" w:hAnsi="PMingLiU" w:cs="PMingLiU"/>
      <w:sz w:val="24"/>
      <w:szCs w:val="24"/>
      <w:lang w:val="en-US"/>
    </w:rPr>
  </w:style>
  <w:style w:type="character" w:customStyle="1" w:styleId="style11">
    <w:name w:val="style11"/>
    <w:basedOn w:val="DefaultParagraphFont"/>
    <w:rsid w:val="00D7476B"/>
    <w:rPr>
      <w:rFonts w:ascii="Arial" w:hAnsi="Arial" w:cs="Arial" w:hint="default"/>
      <w:color w:val="464646"/>
      <w:sz w:val="18"/>
      <w:szCs w:val="18"/>
    </w:rPr>
  </w:style>
  <w:style w:type="paragraph" w:styleId="BalloonText">
    <w:name w:val="Balloon Text"/>
    <w:basedOn w:val="Normal"/>
    <w:link w:val="BalloonTextChar"/>
    <w:uiPriority w:val="99"/>
    <w:semiHidden/>
    <w:unhideWhenUsed/>
    <w:rsid w:val="002F50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F5099"/>
    <w:rPr>
      <w:rFonts w:asciiTheme="majorHAnsi" w:eastAsiaTheme="majorEastAsia" w:hAnsiTheme="majorHAnsi" w:cstheme="majorBidi"/>
      <w:sz w:val="18"/>
      <w:szCs w:val="18"/>
      <w:lang w:val="en-CA"/>
    </w:rPr>
  </w:style>
  <w:style w:type="paragraph" w:styleId="Header">
    <w:name w:val="header"/>
    <w:basedOn w:val="Normal"/>
    <w:link w:val="HeaderChar"/>
    <w:uiPriority w:val="99"/>
    <w:unhideWhenUsed/>
    <w:rsid w:val="00F20372"/>
    <w:pPr>
      <w:tabs>
        <w:tab w:val="center" w:pos="4153"/>
        <w:tab w:val="right" w:pos="8306"/>
      </w:tabs>
      <w:snapToGrid w:val="0"/>
    </w:pPr>
  </w:style>
  <w:style w:type="character" w:customStyle="1" w:styleId="HeaderChar">
    <w:name w:val="Header Char"/>
    <w:basedOn w:val="DefaultParagraphFont"/>
    <w:link w:val="Header"/>
    <w:uiPriority w:val="99"/>
    <w:rsid w:val="00F20372"/>
    <w:rPr>
      <w:rFonts w:ascii="Times New Roman" w:eastAsia="PMingLiU" w:hAnsi="Times New Roman" w:cs="Times New Roman"/>
      <w:sz w:val="20"/>
      <w:szCs w:val="20"/>
      <w:lang w:val="en-CA"/>
    </w:rPr>
  </w:style>
  <w:style w:type="paragraph" w:styleId="Footer">
    <w:name w:val="footer"/>
    <w:basedOn w:val="Normal"/>
    <w:link w:val="FooterChar"/>
    <w:uiPriority w:val="99"/>
    <w:unhideWhenUsed/>
    <w:rsid w:val="00F20372"/>
    <w:pPr>
      <w:tabs>
        <w:tab w:val="center" w:pos="4153"/>
        <w:tab w:val="right" w:pos="8306"/>
      </w:tabs>
      <w:snapToGrid w:val="0"/>
    </w:pPr>
  </w:style>
  <w:style w:type="character" w:customStyle="1" w:styleId="FooterChar">
    <w:name w:val="Footer Char"/>
    <w:basedOn w:val="DefaultParagraphFont"/>
    <w:link w:val="Footer"/>
    <w:uiPriority w:val="99"/>
    <w:rsid w:val="00F20372"/>
    <w:rPr>
      <w:rFonts w:ascii="Times New Roman" w:eastAsia="PMingLiU" w:hAnsi="Times New Roman" w:cs="Times New Roman"/>
      <w:sz w:val="20"/>
      <w:szCs w:val="20"/>
      <w:lang w:val="en-CA"/>
    </w:rPr>
  </w:style>
  <w:style w:type="table" w:styleId="TableGrid">
    <w:name w:val="Table Grid"/>
    <w:basedOn w:val="TableNormal"/>
    <w:uiPriority w:val="59"/>
    <w:rsid w:val="00527BF2"/>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7BF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2924</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Chan</dc:creator>
  <cp:lastModifiedBy>Dr. Amy Chan</cp:lastModifiedBy>
  <cp:revision>5</cp:revision>
  <cp:lastPrinted>2016-09-20T02:58:00Z</cp:lastPrinted>
  <dcterms:created xsi:type="dcterms:W3CDTF">2017-11-20T09:49:00Z</dcterms:created>
  <dcterms:modified xsi:type="dcterms:W3CDTF">2018-07-23T08:41:00Z</dcterms:modified>
</cp:coreProperties>
</file>