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CF3B8E" w:rsidRDefault="00CF3B8E" w:rsidP="00CF3B8E">
      <w:pPr>
        <w:pStyle w:val="a5"/>
        <w:spacing w:line="360" w:lineRule="auto"/>
        <w:rPr>
          <w:sz w:val="24"/>
          <w:u w:val="none"/>
        </w:rPr>
      </w:pPr>
      <w:r w:rsidRPr="00CF3B8E">
        <w:rPr>
          <w:sz w:val="24"/>
          <w:u w:val="none"/>
        </w:rPr>
        <w:t xml:space="preserve">Hong Kong </w:t>
      </w:r>
      <w:proofErr w:type="spellStart"/>
      <w:r w:rsidRPr="00CF3B8E">
        <w:rPr>
          <w:sz w:val="24"/>
          <w:u w:val="none"/>
        </w:rPr>
        <w:t>Shue</w:t>
      </w:r>
      <w:proofErr w:type="spellEnd"/>
      <w:r w:rsidRPr="00CF3B8E">
        <w:rPr>
          <w:sz w:val="24"/>
          <w:u w:val="none"/>
        </w:rPr>
        <w:t xml:space="preserve"> Yan University</w:t>
      </w:r>
    </w:p>
    <w:p w:rsidR="00CF3B8E" w:rsidRPr="00CF3B8E" w:rsidRDefault="00CF3B8E" w:rsidP="00CF3B8E">
      <w:pPr>
        <w:pStyle w:val="a5"/>
        <w:spacing w:line="360" w:lineRule="auto"/>
        <w:rPr>
          <w:sz w:val="24"/>
          <w:u w:val="none"/>
          <w:lang w:eastAsia="zh-HK"/>
        </w:rPr>
      </w:pPr>
      <w:r w:rsidRPr="00CF3B8E">
        <w:rPr>
          <w:sz w:val="24"/>
          <w:u w:val="none"/>
        </w:rPr>
        <w:t>Department of English Language &amp; Literature</w:t>
      </w:r>
    </w:p>
    <w:p w:rsidR="00CF3B8E" w:rsidRDefault="00D46F92" w:rsidP="00CF3B8E">
      <w:pPr>
        <w:pStyle w:val="a5"/>
        <w:spacing w:line="360" w:lineRule="auto"/>
        <w:rPr>
          <w:sz w:val="24"/>
          <w:u w:val="none"/>
          <w:lang w:eastAsia="zh-HK"/>
        </w:rPr>
      </w:pPr>
      <w:r w:rsidRPr="00D46F92">
        <w:rPr>
          <w:sz w:val="24"/>
          <w:u w:val="none"/>
          <w:lang w:eastAsia="zh-HK"/>
        </w:rPr>
        <w:t>Master of Arts in Interdisciplinary Cultural Studies</w:t>
      </w:r>
    </w:p>
    <w:p w:rsidR="00D50E0F" w:rsidRPr="00D46F92" w:rsidRDefault="00847AA5" w:rsidP="00CF3B8E">
      <w:pPr>
        <w:pStyle w:val="a5"/>
        <w:spacing w:line="360" w:lineRule="auto"/>
        <w:rPr>
          <w:sz w:val="24"/>
          <w:u w:val="none"/>
          <w:lang w:eastAsia="zh-HK"/>
        </w:rPr>
      </w:pPr>
      <w:r>
        <w:rPr>
          <w:rFonts w:hint="eastAsia"/>
          <w:sz w:val="24"/>
          <w:u w:val="none"/>
          <w:lang w:eastAsia="zh-HK"/>
        </w:rPr>
        <w:t>201</w:t>
      </w:r>
      <w:r w:rsidR="003A50B4">
        <w:rPr>
          <w:sz w:val="24"/>
          <w:u w:val="none"/>
          <w:lang w:eastAsia="zh-HK"/>
        </w:rPr>
        <w:t>9</w:t>
      </w:r>
      <w:r>
        <w:rPr>
          <w:rFonts w:hint="eastAsia"/>
          <w:sz w:val="24"/>
          <w:u w:val="none"/>
          <w:lang w:eastAsia="zh-HK"/>
        </w:rPr>
        <w:t>-20</w:t>
      </w:r>
      <w:r w:rsidR="003A50B4">
        <w:rPr>
          <w:sz w:val="24"/>
          <w:u w:val="none"/>
          <w:lang w:eastAsia="zh-HK"/>
        </w:rPr>
        <w:t>20</w:t>
      </w:r>
    </w:p>
    <w:p w:rsidR="00CF3B8E" w:rsidRPr="00CF3B8E" w:rsidRDefault="00CF3B8E" w:rsidP="00CF3B8E">
      <w:pPr>
        <w:spacing w:before="240" w:line="360" w:lineRule="auto"/>
        <w:ind w:left="3062" w:hanging="3062"/>
        <w:rPr>
          <w:sz w:val="24"/>
          <w:szCs w:val="24"/>
        </w:rPr>
      </w:pPr>
      <w:r w:rsidRPr="00CF3B8E">
        <w:rPr>
          <w:b/>
          <w:sz w:val="24"/>
          <w:szCs w:val="24"/>
        </w:rPr>
        <w:t>Course Title:</w:t>
      </w:r>
      <w:r w:rsidRPr="00CF3B8E">
        <w:rPr>
          <w:b/>
          <w:sz w:val="24"/>
          <w:szCs w:val="24"/>
        </w:rPr>
        <w:tab/>
      </w:r>
      <w:r w:rsidR="00033D53">
        <w:rPr>
          <w:rFonts w:hint="eastAsia"/>
          <w:sz w:val="24"/>
          <w:szCs w:val="24"/>
          <w:lang w:eastAsia="zh-HK"/>
        </w:rPr>
        <w:t xml:space="preserve">Interdisciplinary Approach to </w:t>
      </w:r>
      <w:r w:rsidR="00D46F92">
        <w:rPr>
          <w:sz w:val="24"/>
          <w:szCs w:val="24"/>
          <w:lang w:eastAsia="zh-HK"/>
        </w:rPr>
        <w:t>Cultural</w:t>
      </w:r>
      <w:r w:rsidR="00033D53">
        <w:rPr>
          <w:rFonts w:hint="eastAsia"/>
          <w:sz w:val="24"/>
          <w:szCs w:val="24"/>
          <w:lang w:eastAsia="zh-HK"/>
        </w:rPr>
        <w:t xml:space="preserve"> Studies</w:t>
      </w:r>
      <w:r w:rsidRPr="00CF3B8E">
        <w:rPr>
          <w:b/>
          <w:sz w:val="24"/>
          <w:szCs w:val="24"/>
        </w:rPr>
        <w:tab/>
      </w:r>
    </w:p>
    <w:p w:rsidR="00CF3B8E" w:rsidRPr="00CF3B8E" w:rsidRDefault="00CF3B8E" w:rsidP="00CF3B8E">
      <w:pPr>
        <w:spacing w:before="240" w:line="360" w:lineRule="auto"/>
        <w:ind w:left="3062" w:hanging="3062"/>
        <w:rPr>
          <w:b/>
          <w:sz w:val="24"/>
          <w:szCs w:val="24"/>
          <w:lang w:eastAsia="zh-HK"/>
        </w:rPr>
      </w:pPr>
      <w:r w:rsidRPr="00CF3B8E">
        <w:rPr>
          <w:b/>
          <w:sz w:val="24"/>
          <w:szCs w:val="24"/>
        </w:rPr>
        <w:t>Course Code:</w:t>
      </w:r>
      <w:r w:rsidRPr="00CF3B8E">
        <w:rPr>
          <w:b/>
          <w:sz w:val="24"/>
          <w:szCs w:val="24"/>
        </w:rPr>
        <w:tab/>
      </w:r>
      <w:r w:rsidRPr="00CF3B8E">
        <w:rPr>
          <w:sz w:val="24"/>
          <w:szCs w:val="24"/>
        </w:rPr>
        <w:t>ENG 5</w:t>
      </w:r>
      <w:r w:rsidR="00033D53">
        <w:rPr>
          <w:rFonts w:hint="eastAsia"/>
          <w:sz w:val="24"/>
          <w:szCs w:val="24"/>
          <w:lang w:eastAsia="zh-HK"/>
        </w:rPr>
        <w:t>0</w:t>
      </w:r>
      <w:r w:rsidRPr="00CF3B8E">
        <w:rPr>
          <w:rFonts w:hint="eastAsia"/>
          <w:sz w:val="24"/>
          <w:szCs w:val="24"/>
          <w:lang w:eastAsia="zh-HK"/>
        </w:rPr>
        <w:t>2</w:t>
      </w:r>
    </w:p>
    <w:p w:rsidR="00CF3B8E" w:rsidRPr="00CF3B8E" w:rsidRDefault="00CF3B8E" w:rsidP="00CF3B8E">
      <w:pPr>
        <w:spacing w:before="240" w:line="360" w:lineRule="auto"/>
        <w:ind w:left="3062" w:hanging="3062"/>
        <w:rPr>
          <w:sz w:val="24"/>
          <w:szCs w:val="24"/>
        </w:rPr>
      </w:pPr>
      <w:r w:rsidRPr="00CF3B8E">
        <w:rPr>
          <w:b/>
          <w:sz w:val="24"/>
          <w:szCs w:val="24"/>
        </w:rPr>
        <w:t>Number of Credits:</w:t>
      </w:r>
      <w:r w:rsidRPr="00CF3B8E">
        <w:rPr>
          <w:b/>
          <w:sz w:val="24"/>
          <w:szCs w:val="24"/>
        </w:rPr>
        <w:tab/>
      </w:r>
      <w:r w:rsidRPr="00CF3B8E">
        <w:rPr>
          <w:sz w:val="24"/>
          <w:szCs w:val="24"/>
        </w:rPr>
        <w:t>3</w:t>
      </w:r>
    </w:p>
    <w:p w:rsidR="00CF3B8E" w:rsidRPr="00CF3B8E" w:rsidRDefault="00CF3B8E" w:rsidP="00CF3B8E">
      <w:pPr>
        <w:spacing w:before="240" w:line="360" w:lineRule="auto"/>
        <w:ind w:left="3062" w:hanging="3062"/>
        <w:rPr>
          <w:sz w:val="24"/>
          <w:szCs w:val="24"/>
          <w:lang w:eastAsia="zh-HK"/>
        </w:rPr>
      </w:pPr>
      <w:r w:rsidRPr="00CF3B8E">
        <w:rPr>
          <w:b/>
          <w:sz w:val="24"/>
          <w:szCs w:val="24"/>
        </w:rPr>
        <w:t>Duration in Weeks:</w:t>
      </w:r>
      <w:r w:rsidRPr="00CF3B8E">
        <w:rPr>
          <w:b/>
          <w:sz w:val="24"/>
          <w:szCs w:val="24"/>
        </w:rPr>
        <w:tab/>
      </w:r>
      <w:r w:rsidR="00AC29C7">
        <w:rPr>
          <w:sz w:val="24"/>
          <w:szCs w:val="24"/>
        </w:rPr>
        <w:t>1</w:t>
      </w:r>
      <w:r w:rsidR="007363BB">
        <w:rPr>
          <w:sz w:val="24"/>
          <w:szCs w:val="24"/>
          <w:lang w:eastAsia="zh-HK"/>
        </w:rPr>
        <w:t>5</w:t>
      </w:r>
    </w:p>
    <w:p w:rsidR="00CF3B8E" w:rsidRPr="00CF3B8E" w:rsidRDefault="00CF3B8E" w:rsidP="00CF3B8E">
      <w:pPr>
        <w:spacing w:before="240" w:line="360" w:lineRule="auto"/>
        <w:ind w:left="3060" w:hanging="3060"/>
        <w:rPr>
          <w:sz w:val="24"/>
          <w:szCs w:val="24"/>
        </w:rPr>
      </w:pPr>
      <w:r w:rsidRPr="00CF3B8E">
        <w:rPr>
          <w:b/>
          <w:sz w:val="24"/>
          <w:szCs w:val="24"/>
        </w:rPr>
        <w:t>Contact Hours Per Week:</w:t>
      </w:r>
      <w:r w:rsidRPr="00CF3B8E">
        <w:rPr>
          <w:b/>
          <w:sz w:val="24"/>
          <w:szCs w:val="24"/>
        </w:rPr>
        <w:tab/>
      </w:r>
      <w:r w:rsidRPr="00CF3B8E">
        <w:rPr>
          <w:sz w:val="24"/>
          <w:szCs w:val="24"/>
        </w:rPr>
        <w:t>Lecture (2 Hours)</w:t>
      </w:r>
    </w:p>
    <w:p w:rsidR="00CF3B8E" w:rsidRPr="00CF3B8E" w:rsidRDefault="00CF3B8E" w:rsidP="00CF3B8E">
      <w:pPr>
        <w:spacing w:before="240"/>
        <w:ind w:left="3060" w:hanging="3060"/>
        <w:rPr>
          <w:sz w:val="24"/>
          <w:szCs w:val="24"/>
        </w:rPr>
      </w:pPr>
      <w:r w:rsidRPr="00CF3B8E">
        <w:rPr>
          <w:b/>
          <w:sz w:val="24"/>
          <w:szCs w:val="24"/>
        </w:rPr>
        <w:tab/>
      </w:r>
      <w:r w:rsidRPr="00CF3B8E">
        <w:rPr>
          <w:sz w:val="24"/>
          <w:szCs w:val="24"/>
        </w:rPr>
        <w:t>Tutorial (1 Hour)</w:t>
      </w:r>
    </w:p>
    <w:p w:rsidR="00CF3B8E" w:rsidRPr="00CF3B8E" w:rsidRDefault="00CF3B8E" w:rsidP="00CF3B8E">
      <w:pPr>
        <w:spacing w:before="240" w:line="360" w:lineRule="auto"/>
        <w:ind w:left="3062" w:hanging="3062"/>
        <w:rPr>
          <w:sz w:val="24"/>
          <w:szCs w:val="24"/>
        </w:rPr>
      </w:pPr>
      <w:r w:rsidRPr="00CF3B8E">
        <w:rPr>
          <w:b/>
          <w:sz w:val="24"/>
          <w:szCs w:val="24"/>
        </w:rPr>
        <w:t>Pre-requisite(s):</w:t>
      </w:r>
      <w:r w:rsidRPr="00CF3B8E">
        <w:rPr>
          <w:b/>
          <w:sz w:val="24"/>
          <w:szCs w:val="24"/>
        </w:rPr>
        <w:tab/>
      </w:r>
      <w:r w:rsidRPr="00CF3B8E">
        <w:rPr>
          <w:sz w:val="24"/>
          <w:szCs w:val="24"/>
        </w:rPr>
        <w:t>NIL</w:t>
      </w:r>
    </w:p>
    <w:p w:rsidR="00CF3B8E" w:rsidRPr="00CF3B8E" w:rsidRDefault="00CF3B8E" w:rsidP="00CF3B8E">
      <w:pPr>
        <w:spacing w:before="240"/>
        <w:ind w:left="3060" w:hanging="3060"/>
        <w:rPr>
          <w:sz w:val="24"/>
          <w:szCs w:val="24"/>
          <w:lang w:eastAsia="zh-HK"/>
        </w:rPr>
      </w:pPr>
      <w:r w:rsidRPr="00CF3B8E">
        <w:rPr>
          <w:b/>
          <w:sz w:val="24"/>
          <w:szCs w:val="24"/>
        </w:rPr>
        <w:t>Prepared by:</w:t>
      </w:r>
      <w:r w:rsidRPr="00CF3B8E">
        <w:rPr>
          <w:sz w:val="24"/>
          <w:szCs w:val="24"/>
        </w:rPr>
        <w:tab/>
      </w:r>
      <w:proofErr w:type="spellStart"/>
      <w:r w:rsidR="003A50B4">
        <w:rPr>
          <w:sz w:val="24"/>
          <w:szCs w:val="24"/>
          <w:lang w:eastAsia="zh-HK"/>
        </w:rPr>
        <w:t>Dr.</w:t>
      </w:r>
      <w:proofErr w:type="spellEnd"/>
      <w:r w:rsidR="003A50B4">
        <w:rPr>
          <w:sz w:val="24"/>
          <w:szCs w:val="24"/>
          <w:lang w:eastAsia="zh-HK"/>
        </w:rPr>
        <w:t xml:space="preserve"> Amy CHAN</w:t>
      </w:r>
      <w:r>
        <w:rPr>
          <w:rFonts w:hint="eastAsia"/>
          <w:sz w:val="24"/>
          <w:szCs w:val="24"/>
          <w:lang w:eastAsia="zh-HK"/>
        </w:rPr>
        <w:t xml:space="preserve"> </w:t>
      </w:r>
    </w:p>
    <w:p w:rsidR="00CF3B8E" w:rsidRPr="00CF3B8E" w:rsidRDefault="00CF3B8E" w:rsidP="00CF3B8E">
      <w:pPr>
        <w:ind w:left="3060" w:hanging="3060"/>
        <w:rPr>
          <w:b/>
          <w:sz w:val="24"/>
          <w:szCs w:val="24"/>
          <w:lang w:eastAsia="zh-HK"/>
        </w:rPr>
      </w:pPr>
    </w:p>
    <w:p w:rsidR="00CF3B8E" w:rsidRPr="00CF3B8E" w:rsidRDefault="00CF3B8E" w:rsidP="00CF3B8E">
      <w:pPr>
        <w:ind w:left="3060" w:hanging="3060"/>
        <w:rPr>
          <w:b/>
          <w:sz w:val="24"/>
          <w:szCs w:val="24"/>
        </w:rPr>
      </w:pPr>
      <w:r w:rsidRPr="00CF3B8E">
        <w:rPr>
          <w:b/>
          <w:sz w:val="24"/>
          <w:szCs w:val="24"/>
        </w:rPr>
        <w:t>Course Description</w:t>
      </w:r>
    </w:p>
    <w:p w:rsidR="008E1CEA" w:rsidRPr="00084D56" w:rsidRDefault="008E1CEA" w:rsidP="008E1CEA">
      <w:pPr>
        <w:rPr>
          <w:b/>
          <w:bCs/>
          <w:sz w:val="24"/>
          <w:szCs w:val="24"/>
        </w:rPr>
      </w:pPr>
    </w:p>
    <w:p w:rsidR="00084D56" w:rsidRPr="00084D56" w:rsidRDefault="00084D56" w:rsidP="009264FD">
      <w:pPr>
        <w:snapToGrid w:val="0"/>
        <w:jc w:val="both"/>
        <w:rPr>
          <w:sz w:val="24"/>
          <w:szCs w:val="24"/>
        </w:rPr>
      </w:pPr>
      <w:r w:rsidRPr="00084D56">
        <w:rPr>
          <w:sz w:val="24"/>
          <w:szCs w:val="24"/>
        </w:rPr>
        <w:t xml:space="preserve">Knowledge-claims in </w:t>
      </w:r>
      <w:r w:rsidR="006334AC">
        <w:rPr>
          <w:sz w:val="24"/>
          <w:szCs w:val="24"/>
        </w:rPr>
        <w:t xml:space="preserve">the </w:t>
      </w:r>
      <w:r w:rsidRPr="00084D56">
        <w:rPr>
          <w:sz w:val="24"/>
          <w:szCs w:val="24"/>
        </w:rPr>
        <w:t>21</w:t>
      </w:r>
      <w:r w:rsidRPr="00084D56">
        <w:rPr>
          <w:rFonts w:hint="eastAsia"/>
          <w:sz w:val="24"/>
          <w:szCs w:val="24"/>
          <w:vertAlign w:val="superscript"/>
        </w:rPr>
        <w:t>st</w:t>
      </w:r>
      <w:r w:rsidRPr="00084D56">
        <w:rPr>
          <w:rFonts w:hint="eastAsia"/>
          <w:sz w:val="24"/>
          <w:szCs w:val="24"/>
        </w:rPr>
        <w:t xml:space="preserve"> </w:t>
      </w:r>
      <w:r w:rsidRPr="00084D56">
        <w:rPr>
          <w:sz w:val="24"/>
          <w:szCs w:val="24"/>
        </w:rPr>
        <w:t xml:space="preserve">century have gone beyond the modernist mind-set of departmentalization. In an emerging network culture and unprecedented complexity </w:t>
      </w:r>
      <w:proofErr w:type="gramStart"/>
      <w:r w:rsidRPr="00084D56">
        <w:rPr>
          <w:sz w:val="24"/>
          <w:szCs w:val="24"/>
        </w:rPr>
        <w:t xml:space="preserve">of </w:t>
      </w:r>
      <w:r w:rsidRPr="00084D56">
        <w:rPr>
          <w:rFonts w:hint="eastAsia"/>
          <w:sz w:val="24"/>
          <w:szCs w:val="24"/>
          <w:lang w:eastAsia="zh-HK"/>
        </w:rPr>
        <w:t xml:space="preserve"> </w:t>
      </w:r>
      <w:r w:rsidRPr="00084D56">
        <w:rPr>
          <w:rFonts w:hint="eastAsia"/>
          <w:sz w:val="24"/>
          <w:szCs w:val="24"/>
        </w:rPr>
        <w:t>learning</w:t>
      </w:r>
      <w:proofErr w:type="gramEnd"/>
      <w:r w:rsidRPr="00084D56">
        <w:rPr>
          <w:sz w:val="24"/>
          <w:szCs w:val="24"/>
        </w:rPr>
        <w:t xml:space="preserve">, students need to adopt a more mobile and permeable "interdisciplinary" approach to what they learn </w:t>
      </w:r>
      <w:r w:rsidR="006334AC">
        <w:rPr>
          <w:sz w:val="24"/>
          <w:szCs w:val="24"/>
        </w:rPr>
        <w:t>at tertiary level</w:t>
      </w:r>
      <w:r w:rsidRPr="00084D56">
        <w:rPr>
          <w:sz w:val="24"/>
          <w:szCs w:val="24"/>
        </w:rPr>
        <w:t xml:space="preserve">. This seminar is designed for students in English to achieve a sense of integration among the various components in their curriculum. Besides reading materials which deal directly with ideas such as counter-disciplinary praxis, the intersection of natural science, social sciences and humanities, </w:t>
      </w:r>
      <w:r w:rsidR="00954299">
        <w:rPr>
          <w:sz w:val="24"/>
          <w:szCs w:val="24"/>
        </w:rPr>
        <w:t xml:space="preserve">environmental humanities, cultural ecology, the Anthropocene. </w:t>
      </w:r>
      <w:r w:rsidRPr="00084D56">
        <w:rPr>
          <w:sz w:val="24"/>
          <w:szCs w:val="24"/>
        </w:rPr>
        <w:t xml:space="preserve">the philosophy of difference which stresses a relational ontology, </w:t>
      </w:r>
      <w:r w:rsidR="00954299">
        <w:rPr>
          <w:sz w:val="24"/>
          <w:szCs w:val="24"/>
        </w:rPr>
        <w:t xml:space="preserve">as well as the concept of </w:t>
      </w:r>
      <w:proofErr w:type="spellStart"/>
      <w:r w:rsidR="00954299">
        <w:rPr>
          <w:sz w:val="24"/>
          <w:szCs w:val="24"/>
        </w:rPr>
        <w:t>nonphilosophy</w:t>
      </w:r>
      <w:proofErr w:type="spellEnd"/>
      <w:r w:rsidR="00954299">
        <w:rPr>
          <w:sz w:val="24"/>
          <w:szCs w:val="24"/>
        </w:rPr>
        <w:t xml:space="preserve">, </w:t>
      </w:r>
      <w:r w:rsidRPr="00084D56">
        <w:rPr>
          <w:sz w:val="24"/>
          <w:szCs w:val="24"/>
        </w:rPr>
        <w:t xml:space="preserve">etc., students will be initiated into </w:t>
      </w:r>
      <w:r w:rsidR="006334AC">
        <w:rPr>
          <w:sz w:val="24"/>
          <w:szCs w:val="24"/>
        </w:rPr>
        <w:t xml:space="preserve">the </w:t>
      </w:r>
      <w:r w:rsidRPr="00084D56">
        <w:rPr>
          <w:sz w:val="24"/>
          <w:szCs w:val="24"/>
        </w:rPr>
        <w:t>actual working of what is now called "Inter</w:t>
      </w:r>
      <w:r w:rsidR="003F645B">
        <w:rPr>
          <w:rFonts w:hint="eastAsia"/>
          <w:sz w:val="24"/>
          <w:szCs w:val="24"/>
          <w:lang w:eastAsia="zh-HK"/>
        </w:rPr>
        <w:t>disciplinary</w:t>
      </w:r>
      <w:r w:rsidRPr="00084D56">
        <w:rPr>
          <w:sz w:val="24"/>
          <w:szCs w:val="24"/>
        </w:rPr>
        <w:t xml:space="preserve"> Studies" as an umbrella concept of such an approach.</w:t>
      </w:r>
    </w:p>
    <w:p w:rsidR="007F6ED9" w:rsidRDefault="007F6ED9" w:rsidP="00183525">
      <w:pPr>
        <w:pStyle w:val="a3"/>
        <w:rPr>
          <w:rStyle w:val="aa"/>
          <w:szCs w:val="24"/>
          <w:lang w:eastAsia="zh-TW"/>
        </w:rPr>
      </w:pPr>
    </w:p>
    <w:p w:rsidR="00EB1FA8" w:rsidRPr="008A229A" w:rsidRDefault="00C8229D" w:rsidP="00183525">
      <w:pPr>
        <w:pStyle w:val="a3"/>
        <w:rPr>
          <w:rStyle w:val="aa"/>
          <w:szCs w:val="24"/>
        </w:rPr>
      </w:pPr>
      <w:r w:rsidRPr="008A229A">
        <w:rPr>
          <w:rStyle w:val="aa"/>
          <w:szCs w:val="24"/>
        </w:rPr>
        <w:t>Course Outcomes, Teaching Activities and Assessment</w:t>
      </w:r>
    </w:p>
    <w:p w:rsidR="00C8229D" w:rsidRPr="008A229A" w:rsidRDefault="00C8229D" w:rsidP="00183525">
      <w:pPr>
        <w:pStyle w:val="a3"/>
        <w:rPr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C8229D" w:rsidRPr="008A229A" w:rsidTr="001F485B">
        <w:tc>
          <w:tcPr>
            <w:tcW w:w="9039" w:type="dxa"/>
            <w:gridSpan w:val="2"/>
          </w:tcPr>
          <w:p w:rsidR="009B0C7A" w:rsidRPr="008A229A" w:rsidRDefault="00C8229D" w:rsidP="009264FD">
            <w:pPr>
              <w:pStyle w:val="a3"/>
              <w:snapToGrid w:val="0"/>
              <w:jc w:val="center"/>
              <w:rPr>
                <w:b/>
                <w:szCs w:val="24"/>
                <w:lang w:eastAsia="zh-TW"/>
              </w:rPr>
            </w:pPr>
            <w:r w:rsidRPr="008A229A">
              <w:rPr>
                <w:b/>
                <w:szCs w:val="24"/>
                <w:lang w:eastAsia="zh-TW"/>
              </w:rPr>
              <w:t>Course Intended Learning Outcomes (</w:t>
            </w:r>
            <w:r w:rsidR="00B0150F" w:rsidRPr="008A229A">
              <w:rPr>
                <w:b/>
                <w:szCs w:val="24"/>
                <w:lang w:eastAsia="zh-TW"/>
              </w:rPr>
              <w:t>I</w:t>
            </w:r>
            <w:r w:rsidRPr="008A229A">
              <w:rPr>
                <w:b/>
                <w:szCs w:val="24"/>
                <w:lang w:eastAsia="zh-TW"/>
              </w:rPr>
              <w:t>LOs)</w:t>
            </w:r>
          </w:p>
        </w:tc>
      </w:tr>
      <w:tr w:rsidR="00C8229D" w:rsidRPr="008A229A" w:rsidTr="009B0C7A">
        <w:tc>
          <w:tcPr>
            <w:tcW w:w="9039" w:type="dxa"/>
            <w:gridSpan w:val="2"/>
            <w:vAlign w:val="center"/>
          </w:tcPr>
          <w:p w:rsidR="009B0C7A" w:rsidRPr="008A229A" w:rsidRDefault="00C8229D" w:rsidP="009264FD">
            <w:pPr>
              <w:pStyle w:val="a3"/>
              <w:snapToGrid w:val="0"/>
              <w:rPr>
                <w:szCs w:val="24"/>
                <w:lang w:eastAsia="zh-HK"/>
              </w:rPr>
            </w:pPr>
            <w:r w:rsidRPr="008A229A">
              <w:rPr>
                <w:szCs w:val="24"/>
              </w:rPr>
              <w:t xml:space="preserve">Upon completion of this course </w:t>
            </w:r>
            <w:r w:rsidRPr="008A229A">
              <w:rPr>
                <w:szCs w:val="24"/>
                <w:lang w:eastAsia="zh-TW"/>
              </w:rPr>
              <w:t>student</w:t>
            </w:r>
            <w:r w:rsidRPr="008A229A">
              <w:rPr>
                <w:szCs w:val="24"/>
              </w:rPr>
              <w:t>s should</w:t>
            </w:r>
            <w:r w:rsidR="00437FFD" w:rsidRPr="008A229A">
              <w:rPr>
                <w:szCs w:val="24"/>
              </w:rPr>
              <w:t xml:space="preserve"> </w:t>
            </w:r>
            <w:r w:rsidR="00B12189" w:rsidRPr="008A229A">
              <w:rPr>
                <w:szCs w:val="24"/>
                <w:lang w:eastAsia="zh-TW"/>
              </w:rPr>
              <w:t>be able to</w:t>
            </w:r>
            <w:r w:rsidRPr="008A229A">
              <w:rPr>
                <w:szCs w:val="24"/>
              </w:rPr>
              <w:t>:</w:t>
            </w:r>
          </w:p>
        </w:tc>
      </w:tr>
      <w:tr w:rsidR="004A403F" w:rsidRPr="008A229A" w:rsidTr="005E093E">
        <w:tc>
          <w:tcPr>
            <w:tcW w:w="1526" w:type="dxa"/>
            <w:vAlign w:val="center"/>
          </w:tcPr>
          <w:p w:rsidR="004A403F" w:rsidRPr="008A229A" w:rsidRDefault="00B0150F" w:rsidP="009264FD">
            <w:pPr>
              <w:pStyle w:val="a3"/>
              <w:snapToGrid w:val="0"/>
              <w:rPr>
                <w:b/>
                <w:szCs w:val="24"/>
                <w:lang w:eastAsia="zh-TW"/>
              </w:rPr>
            </w:pPr>
            <w:r w:rsidRPr="008A229A">
              <w:rPr>
                <w:b/>
                <w:szCs w:val="24"/>
                <w:lang w:eastAsia="zh-TW"/>
              </w:rPr>
              <w:t>I</w:t>
            </w:r>
            <w:r w:rsidR="004A403F" w:rsidRPr="008A229A">
              <w:rPr>
                <w:b/>
                <w:szCs w:val="24"/>
                <w:lang w:eastAsia="zh-TW"/>
              </w:rPr>
              <w:t>LO1</w:t>
            </w:r>
          </w:p>
        </w:tc>
        <w:tc>
          <w:tcPr>
            <w:tcW w:w="7513" w:type="dxa"/>
            <w:vAlign w:val="center"/>
          </w:tcPr>
          <w:p w:rsidR="00084D56" w:rsidRPr="00084D56" w:rsidRDefault="007363BB" w:rsidP="009264FD">
            <w:pPr>
              <w:snapToGrid w:val="0"/>
              <w:jc w:val="both"/>
              <w:rPr>
                <w:sz w:val="24"/>
                <w:szCs w:val="24"/>
                <w:lang w:eastAsia="zh-HK"/>
              </w:rPr>
            </w:pPr>
            <w:r>
              <w:rPr>
                <w:rFonts w:eastAsiaTheme="minorEastAsia"/>
                <w:sz w:val="24"/>
                <w:szCs w:val="24"/>
                <w:lang w:eastAsia="zh-HK"/>
              </w:rPr>
              <w:t>delineate</w:t>
            </w:r>
            <w:r w:rsidR="00084D56" w:rsidRPr="00084D56">
              <w:rPr>
                <w:sz w:val="24"/>
                <w:szCs w:val="24"/>
              </w:rPr>
              <w:t xml:space="preserve"> the concept of interdisciplinari</w:t>
            </w:r>
            <w:r w:rsidR="00084D56" w:rsidRPr="00084D56">
              <w:rPr>
                <w:rFonts w:hint="eastAsia"/>
                <w:sz w:val="24"/>
                <w:szCs w:val="24"/>
              </w:rPr>
              <w:t>t</w:t>
            </w:r>
            <w:r w:rsidR="00084D56" w:rsidRPr="00084D56">
              <w:rPr>
                <w:sz w:val="24"/>
                <w:szCs w:val="24"/>
              </w:rPr>
              <w:t>y</w:t>
            </w:r>
          </w:p>
        </w:tc>
      </w:tr>
      <w:tr w:rsidR="008D475B" w:rsidRPr="008A229A" w:rsidTr="005E093E">
        <w:tc>
          <w:tcPr>
            <w:tcW w:w="1526" w:type="dxa"/>
            <w:vAlign w:val="center"/>
          </w:tcPr>
          <w:p w:rsidR="008D475B" w:rsidRPr="008A229A" w:rsidRDefault="008D475B" w:rsidP="009264FD">
            <w:pPr>
              <w:pStyle w:val="a3"/>
              <w:snapToGrid w:val="0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ILO2</w:t>
            </w:r>
          </w:p>
        </w:tc>
        <w:tc>
          <w:tcPr>
            <w:tcW w:w="7513" w:type="dxa"/>
            <w:vAlign w:val="center"/>
          </w:tcPr>
          <w:p w:rsidR="008D475B" w:rsidRDefault="006334AC" w:rsidP="009264FD">
            <w:pPr>
              <w:snapToGrid w:val="0"/>
              <w:jc w:val="both"/>
              <w:rPr>
                <w:rFonts w:eastAsiaTheme="minorEastAsia"/>
                <w:sz w:val="24"/>
                <w:szCs w:val="24"/>
                <w:lang w:eastAsia="zh-HK"/>
              </w:rPr>
            </w:pPr>
            <w:r>
              <w:rPr>
                <w:rFonts w:eastAsiaTheme="minorEastAsia"/>
                <w:sz w:val="24"/>
                <w:szCs w:val="24"/>
                <w:lang w:eastAsia="zh-HK"/>
              </w:rPr>
              <w:t>s</w:t>
            </w:r>
            <w:r w:rsidR="008D475B">
              <w:rPr>
                <w:rFonts w:eastAsiaTheme="minorEastAsia" w:hint="eastAsia"/>
                <w:sz w:val="24"/>
                <w:szCs w:val="24"/>
                <w:lang w:eastAsia="zh-HK"/>
              </w:rPr>
              <w:t>ynthesize the knowledge</w:t>
            </w:r>
            <w:r>
              <w:rPr>
                <w:rFonts w:eastAsiaTheme="minorEastAsia"/>
                <w:sz w:val="24"/>
                <w:szCs w:val="24"/>
                <w:lang w:eastAsia="zh-HK"/>
              </w:rPr>
              <w:t xml:space="preserve"> they have</w:t>
            </w:r>
            <w:r w:rsidR="008D475B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learned earlier in an interdisciplinary way</w:t>
            </w:r>
          </w:p>
        </w:tc>
      </w:tr>
      <w:tr w:rsidR="00C8229D" w:rsidRPr="008A229A" w:rsidTr="005E093E">
        <w:tc>
          <w:tcPr>
            <w:tcW w:w="1526" w:type="dxa"/>
            <w:vAlign w:val="center"/>
          </w:tcPr>
          <w:p w:rsidR="00C8229D" w:rsidRPr="008A229A" w:rsidRDefault="00B0150F" w:rsidP="009264FD">
            <w:pPr>
              <w:pStyle w:val="a3"/>
              <w:snapToGrid w:val="0"/>
              <w:rPr>
                <w:b/>
                <w:szCs w:val="24"/>
                <w:lang w:eastAsia="zh-TW"/>
              </w:rPr>
            </w:pPr>
            <w:r w:rsidRPr="008A229A">
              <w:rPr>
                <w:b/>
                <w:szCs w:val="24"/>
                <w:lang w:eastAsia="zh-TW"/>
              </w:rPr>
              <w:t>I</w:t>
            </w:r>
            <w:r w:rsidR="004A403F" w:rsidRPr="008A229A">
              <w:rPr>
                <w:b/>
                <w:szCs w:val="24"/>
                <w:lang w:eastAsia="zh-TW"/>
              </w:rPr>
              <w:t>LO</w:t>
            </w:r>
            <w:r w:rsidR="008D475B">
              <w:rPr>
                <w:rFonts w:hint="eastAsia"/>
                <w:b/>
                <w:szCs w:val="24"/>
                <w:lang w:eastAsia="zh-TW"/>
              </w:rPr>
              <w:t>3</w:t>
            </w:r>
          </w:p>
        </w:tc>
        <w:tc>
          <w:tcPr>
            <w:tcW w:w="7513" w:type="dxa"/>
            <w:vAlign w:val="center"/>
          </w:tcPr>
          <w:p w:rsidR="00084D56" w:rsidRPr="008D475B" w:rsidRDefault="008D475B" w:rsidP="008D475B">
            <w:pPr>
              <w:snapToGrid w:val="0"/>
              <w:jc w:val="both"/>
              <w:rPr>
                <w:rFonts w:eastAsiaTheme="minorEastAsia"/>
                <w:sz w:val="24"/>
                <w:szCs w:val="24"/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eastAsia="zh-HK"/>
              </w:rPr>
              <w:t>apply the interdisciplinary approach in research</w:t>
            </w:r>
          </w:p>
        </w:tc>
      </w:tr>
      <w:tr w:rsidR="00C8229D" w:rsidRPr="008A229A" w:rsidTr="009264FD">
        <w:trPr>
          <w:trHeight w:val="384"/>
        </w:trPr>
        <w:tc>
          <w:tcPr>
            <w:tcW w:w="1526" w:type="dxa"/>
            <w:vAlign w:val="center"/>
          </w:tcPr>
          <w:p w:rsidR="00C8229D" w:rsidRPr="008A229A" w:rsidRDefault="00B0150F" w:rsidP="009264FD">
            <w:pPr>
              <w:pStyle w:val="a3"/>
              <w:snapToGrid w:val="0"/>
              <w:rPr>
                <w:b/>
                <w:szCs w:val="24"/>
                <w:lang w:eastAsia="zh-TW"/>
              </w:rPr>
            </w:pPr>
            <w:r w:rsidRPr="008A229A">
              <w:rPr>
                <w:b/>
                <w:szCs w:val="24"/>
                <w:lang w:eastAsia="zh-TW"/>
              </w:rPr>
              <w:t>I</w:t>
            </w:r>
            <w:r w:rsidR="004A403F" w:rsidRPr="008A229A">
              <w:rPr>
                <w:b/>
                <w:szCs w:val="24"/>
                <w:lang w:eastAsia="zh-TW"/>
              </w:rPr>
              <w:t>LO</w:t>
            </w:r>
            <w:r w:rsidR="008D475B">
              <w:rPr>
                <w:rFonts w:hint="eastAsia"/>
                <w:b/>
                <w:szCs w:val="24"/>
                <w:lang w:eastAsia="zh-TW"/>
              </w:rPr>
              <w:t>4</w:t>
            </w:r>
          </w:p>
        </w:tc>
        <w:tc>
          <w:tcPr>
            <w:tcW w:w="7513" w:type="dxa"/>
            <w:vAlign w:val="center"/>
          </w:tcPr>
          <w:p w:rsidR="00C8229D" w:rsidRPr="008D475B" w:rsidRDefault="008D475B" w:rsidP="00544B07">
            <w:pPr>
              <w:pStyle w:val="a3"/>
              <w:widowControl w:val="0"/>
              <w:tabs>
                <w:tab w:val="left" w:pos="2679"/>
              </w:tabs>
              <w:suppressAutoHyphens/>
              <w:snapToGrid w:val="0"/>
              <w:rPr>
                <w:rFonts w:eastAsiaTheme="minorEastAsia"/>
                <w:szCs w:val="24"/>
                <w:lang w:eastAsia="zh-HK"/>
              </w:rPr>
            </w:pPr>
            <w:r>
              <w:rPr>
                <w:rFonts w:eastAsiaTheme="minorEastAsia" w:hint="eastAsia"/>
                <w:szCs w:val="24"/>
                <w:lang w:eastAsia="zh-HK"/>
              </w:rPr>
              <w:t>construct their own model of interdisciplinarity</w:t>
            </w:r>
            <w:r w:rsidR="00544B07">
              <w:rPr>
                <w:rFonts w:eastAsiaTheme="minorEastAsia" w:hint="eastAsia"/>
                <w:szCs w:val="24"/>
                <w:lang w:eastAsia="zh-HK"/>
              </w:rPr>
              <w:t xml:space="preserve"> </w:t>
            </w:r>
          </w:p>
        </w:tc>
      </w:tr>
    </w:tbl>
    <w:p w:rsidR="00C6352E" w:rsidRPr="008A229A" w:rsidRDefault="00C6352E" w:rsidP="00183525">
      <w:pPr>
        <w:pStyle w:val="a3"/>
        <w:rPr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4A403F" w:rsidRPr="008A229A" w:rsidTr="001F485B">
        <w:tc>
          <w:tcPr>
            <w:tcW w:w="9039" w:type="dxa"/>
            <w:gridSpan w:val="2"/>
          </w:tcPr>
          <w:p w:rsidR="004A403F" w:rsidRPr="008A229A" w:rsidRDefault="004A403F" w:rsidP="00963036">
            <w:pPr>
              <w:pStyle w:val="a3"/>
              <w:snapToGrid w:val="0"/>
              <w:jc w:val="center"/>
              <w:rPr>
                <w:b/>
                <w:szCs w:val="24"/>
                <w:lang w:eastAsia="zh-TW"/>
              </w:rPr>
            </w:pPr>
            <w:r w:rsidRPr="008A229A">
              <w:rPr>
                <w:b/>
                <w:szCs w:val="24"/>
                <w:lang w:eastAsia="zh-TW"/>
              </w:rPr>
              <w:t>Teaching and Learning Activities (TLAs)</w:t>
            </w:r>
          </w:p>
        </w:tc>
      </w:tr>
      <w:tr w:rsidR="008E1CEA" w:rsidRPr="008A229A" w:rsidTr="009264FD">
        <w:trPr>
          <w:trHeight w:val="270"/>
        </w:trPr>
        <w:tc>
          <w:tcPr>
            <w:tcW w:w="1526" w:type="dxa"/>
          </w:tcPr>
          <w:p w:rsidR="008E1CEA" w:rsidRPr="008A229A" w:rsidRDefault="008E1CEA" w:rsidP="00963036">
            <w:pPr>
              <w:pStyle w:val="a3"/>
              <w:snapToGrid w:val="0"/>
              <w:rPr>
                <w:b/>
                <w:szCs w:val="24"/>
                <w:lang w:eastAsia="zh-TW"/>
              </w:rPr>
            </w:pPr>
            <w:r w:rsidRPr="008A229A">
              <w:rPr>
                <w:b/>
                <w:szCs w:val="24"/>
                <w:lang w:eastAsia="zh-TW"/>
              </w:rPr>
              <w:t>TLA1</w:t>
            </w:r>
          </w:p>
        </w:tc>
        <w:tc>
          <w:tcPr>
            <w:tcW w:w="7513" w:type="dxa"/>
            <w:vAlign w:val="center"/>
          </w:tcPr>
          <w:p w:rsidR="00CB472C" w:rsidRPr="008A229A" w:rsidRDefault="008E1CEA" w:rsidP="00963036">
            <w:pPr>
              <w:pStyle w:val="a3"/>
              <w:snapToGrid w:val="0"/>
              <w:rPr>
                <w:szCs w:val="24"/>
                <w:lang w:eastAsia="zh-HK"/>
              </w:rPr>
            </w:pPr>
            <w:r w:rsidRPr="008A229A">
              <w:rPr>
                <w:szCs w:val="24"/>
              </w:rPr>
              <w:t>Exemplification of core issues and concepts with relevant examples</w:t>
            </w:r>
          </w:p>
        </w:tc>
      </w:tr>
      <w:tr w:rsidR="007B0C1D" w:rsidRPr="008A229A" w:rsidTr="009264FD">
        <w:trPr>
          <w:trHeight w:val="270"/>
        </w:trPr>
        <w:tc>
          <w:tcPr>
            <w:tcW w:w="1526" w:type="dxa"/>
          </w:tcPr>
          <w:p w:rsidR="007B0C1D" w:rsidRPr="008A229A" w:rsidRDefault="007B0C1D" w:rsidP="00963036">
            <w:pPr>
              <w:pStyle w:val="a3"/>
              <w:snapToGrid w:val="0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TLA2</w:t>
            </w:r>
          </w:p>
        </w:tc>
        <w:tc>
          <w:tcPr>
            <w:tcW w:w="7513" w:type="dxa"/>
            <w:vAlign w:val="center"/>
          </w:tcPr>
          <w:p w:rsidR="007B0C1D" w:rsidRPr="007B0C1D" w:rsidRDefault="007B0C1D" w:rsidP="00963036">
            <w:pPr>
              <w:pStyle w:val="a3"/>
              <w:snapToGrid w:val="0"/>
              <w:rPr>
                <w:rFonts w:eastAsiaTheme="minorEastAsia"/>
                <w:szCs w:val="24"/>
                <w:lang w:eastAsia="zh-HK"/>
              </w:rPr>
            </w:pPr>
            <w:r>
              <w:rPr>
                <w:rFonts w:eastAsiaTheme="minorEastAsia" w:hint="eastAsia"/>
                <w:szCs w:val="24"/>
                <w:lang w:eastAsia="zh-HK"/>
              </w:rPr>
              <w:t>Close reading of materials</w:t>
            </w:r>
          </w:p>
        </w:tc>
      </w:tr>
      <w:tr w:rsidR="009B0C7A" w:rsidRPr="008A229A" w:rsidTr="009264FD">
        <w:trPr>
          <w:trHeight w:val="261"/>
        </w:trPr>
        <w:tc>
          <w:tcPr>
            <w:tcW w:w="1526" w:type="dxa"/>
          </w:tcPr>
          <w:p w:rsidR="009B0C7A" w:rsidRPr="008A229A" w:rsidRDefault="009B0C7A" w:rsidP="00963036">
            <w:pPr>
              <w:pStyle w:val="a3"/>
              <w:snapToGrid w:val="0"/>
              <w:rPr>
                <w:b/>
                <w:szCs w:val="24"/>
                <w:lang w:eastAsia="zh-TW"/>
              </w:rPr>
            </w:pPr>
            <w:r w:rsidRPr="008A229A">
              <w:rPr>
                <w:b/>
                <w:szCs w:val="24"/>
                <w:lang w:eastAsia="zh-TW"/>
              </w:rPr>
              <w:t>TLA</w:t>
            </w:r>
            <w:r w:rsidR="007B0C1D">
              <w:rPr>
                <w:rFonts w:hint="eastAsia"/>
                <w:b/>
                <w:szCs w:val="24"/>
                <w:lang w:eastAsia="zh-TW"/>
              </w:rPr>
              <w:t>3</w:t>
            </w:r>
          </w:p>
        </w:tc>
        <w:tc>
          <w:tcPr>
            <w:tcW w:w="7513" w:type="dxa"/>
            <w:vAlign w:val="center"/>
          </w:tcPr>
          <w:p w:rsidR="009B0C7A" w:rsidRPr="008A229A" w:rsidRDefault="009B0C7A" w:rsidP="00963036">
            <w:pPr>
              <w:pStyle w:val="a3"/>
              <w:snapToGrid w:val="0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In-class Discussion</w:t>
            </w:r>
          </w:p>
        </w:tc>
      </w:tr>
      <w:tr w:rsidR="009B0C7A" w:rsidRPr="008A229A" w:rsidTr="009264FD">
        <w:trPr>
          <w:trHeight w:val="264"/>
        </w:trPr>
        <w:tc>
          <w:tcPr>
            <w:tcW w:w="1526" w:type="dxa"/>
          </w:tcPr>
          <w:p w:rsidR="009B0C7A" w:rsidRPr="008A229A" w:rsidRDefault="009B0C7A" w:rsidP="00963036">
            <w:pPr>
              <w:pStyle w:val="a3"/>
              <w:snapToGrid w:val="0"/>
              <w:rPr>
                <w:b/>
                <w:szCs w:val="24"/>
                <w:lang w:eastAsia="zh-TW"/>
              </w:rPr>
            </w:pPr>
            <w:r w:rsidRPr="008A229A">
              <w:rPr>
                <w:b/>
                <w:szCs w:val="24"/>
                <w:lang w:eastAsia="zh-TW"/>
              </w:rPr>
              <w:lastRenderedPageBreak/>
              <w:t>TLA</w:t>
            </w:r>
            <w:r w:rsidR="007B0C1D">
              <w:rPr>
                <w:rFonts w:hint="eastAsia"/>
                <w:b/>
                <w:szCs w:val="24"/>
                <w:lang w:eastAsia="zh-TW"/>
              </w:rPr>
              <w:t>4</w:t>
            </w:r>
          </w:p>
        </w:tc>
        <w:tc>
          <w:tcPr>
            <w:tcW w:w="7513" w:type="dxa"/>
            <w:vAlign w:val="center"/>
          </w:tcPr>
          <w:p w:rsidR="009B0C7A" w:rsidRPr="008A229A" w:rsidRDefault="009B0C7A" w:rsidP="00963036">
            <w:pPr>
              <w:pStyle w:val="a3"/>
              <w:snapToGrid w:val="0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Group Oral Presentation</w:t>
            </w:r>
          </w:p>
        </w:tc>
      </w:tr>
      <w:tr w:rsidR="008D475B" w:rsidRPr="008A229A" w:rsidTr="009264FD">
        <w:trPr>
          <w:trHeight w:val="264"/>
        </w:trPr>
        <w:tc>
          <w:tcPr>
            <w:tcW w:w="1526" w:type="dxa"/>
          </w:tcPr>
          <w:p w:rsidR="008D475B" w:rsidRPr="008A229A" w:rsidRDefault="008D475B" w:rsidP="00963036">
            <w:pPr>
              <w:pStyle w:val="a3"/>
              <w:snapToGrid w:val="0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TLA</w:t>
            </w:r>
            <w:r w:rsidR="007B0C1D">
              <w:rPr>
                <w:rFonts w:hint="eastAsia"/>
                <w:b/>
                <w:szCs w:val="24"/>
                <w:lang w:eastAsia="zh-TW"/>
              </w:rPr>
              <w:t>5</w:t>
            </w:r>
          </w:p>
        </w:tc>
        <w:tc>
          <w:tcPr>
            <w:tcW w:w="7513" w:type="dxa"/>
            <w:vAlign w:val="center"/>
          </w:tcPr>
          <w:p w:rsidR="008D475B" w:rsidRDefault="008D475B" w:rsidP="00963036">
            <w:pPr>
              <w:pStyle w:val="a3"/>
              <w:snapToGrid w:val="0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Response to oral presentation</w:t>
            </w:r>
          </w:p>
        </w:tc>
      </w:tr>
    </w:tbl>
    <w:p w:rsidR="00C6352E" w:rsidRDefault="00C6352E" w:rsidP="00183525">
      <w:pPr>
        <w:pStyle w:val="a3"/>
        <w:rPr>
          <w:b/>
          <w:szCs w:val="24"/>
          <w:lang w:eastAsia="zh-TW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7002"/>
        <w:gridCol w:w="1134"/>
      </w:tblGrid>
      <w:tr w:rsidR="003F645B" w:rsidRPr="00045032" w:rsidTr="00D73433">
        <w:tc>
          <w:tcPr>
            <w:tcW w:w="9180" w:type="dxa"/>
            <w:gridSpan w:val="3"/>
          </w:tcPr>
          <w:p w:rsidR="003F645B" w:rsidRPr="00C42AD9" w:rsidRDefault="003F645B" w:rsidP="00D73433">
            <w:pPr>
              <w:pStyle w:val="a3"/>
              <w:snapToGrid w:val="0"/>
              <w:jc w:val="center"/>
              <w:rPr>
                <w:b/>
                <w:lang w:val="en-US" w:eastAsia="zh-TW"/>
              </w:rPr>
            </w:pPr>
            <w:r w:rsidRPr="00C42AD9">
              <w:rPr>
                <w:b/>
                <w:lang w:val="en-US" w:eastAsia="zh-TW"/>
              </w:rPr>
              <w:t>Assessment Tasks (ATs)</w:t>
            </w:r>
          </w:p>
        </w:tc>
      </w:tr>
      <w:tr w:rsidR="003F645B" w:rsidRPr="00045032" w:rsidTr="00D73433">
        <w:tc>
          <w:tcPr>
            <w:tcW w:w="1044" w:type="dxa"/>
          </w:tcPr>
          <w:p w:rsidR="003F645B" w:rsidRPr="00C42AD9" w:rsidRDefault="003F645B" w:rsidP="00D73433">
            <w:pPr>
              <w:pStyle w:val="a3"/>
              <w:snapToGrid w:val="0"/>
              <w:rPr>
                <w:b/>
                <w:lang w:val="en-US" w:eastAsia="zh-TW"/>
              </w:rPr>
            </w:pPr>
            <w:r w:rsidRPr="00C42AD9">
              <w:rPr>
                <w:b/>
                <w:lang w:val="en-US" w:eastAsia="zh-TW"/>
              </w:rPr>
              <w:t>AT1</w:t>
            </w:r>
          </w:p>
        </w:tc>
        <w:tc>
          <w:tcPr>
            <w:tcW w:w="7002" w:type="dxa"/>
          </w:tcPr>
          <w:p w:rsidR="003F645B" w:rsidRPr="00C42AD9" w:rsidRDefault="003F645B" w:rsidP="00D73433">
            <w:pPr>
              <w:pStyle w:val="a3"/>
              <w:snapToGrid w:val="0"/>
              <w:rPr>
                <w:lang w:val="en-US" w:eastAsia="zh-TW"/>
              </w:rPr>
            </w:pPr>
            <w:r w:rsidRPr="00C42AD9">
              <w:rPr>
                <w:rFonts w:hint="eastAsia"/>
                <w:lang w:val="en-US" w:eastAsia="zh-TW"/>
              </w:rPr>
              <w:t>In-class discussion</w:t>
            </w:r>
          </w:p>
          <w:p w:rsidR="003F645B" w:rsidRPr="00C42AD9" w:rsidRDefault="003F645B" w:rsidP="00D73433">
            <w:pPr>
              <w:pStyle w:val="a3"/>
              <w:snapToGrid w:val="0"/>
              <w:rPr>
                <w:lang w:val="en-US" w:eastAsia="zh-TW"/>
              </w:rPr>
            </w:pPr>
            <w:r w:rsidRPr="00C42AD9">
              <w:rPr>
                <w:rFonts w:hint="eastAsia"/>
                <w:i/>
                <w:lang w:val="en-US" w:eastAsia="zh-TW"/>
              </w:rPr>
              <w:t>Students are to respond actively to specific questions made by the lecturer as well as participate in class discussion in either in lecture or tutorial</w:t>
            </w:r>
            <w:r w:rsidRPr="00C42AD9">
              <w:rPr>
                <w:rFonts w:hint="eastAsia"/>
                <w:lang w:val="en-US" w:eastAsia="zh-TW"/>
              </w:rPr>
              <w:t>.</w:t>
            </w:r>
          </w:p>
        </w:tc>
        <w:tc>
          <w:tcPr>
            <w:tcW w:w="1134" w:type="dxa"/>
          </w:tcPr>
          <w:p w:rsidR="003F645B" w:rsidRPr="00C42AD9" w:rsidRDefault="007C04E3" w:rsidP="00D73433">
            <w:pPr>
              <w:pStyle w:val="a3"/>
              <w:snapToGrid w:val="0"/>
              <w:rPr>
                <w:lang w:val="en-US" w:eastAsia="zh-TW"/>
              </w:rPr>
            </w:pPr>
            <w:r>
              <w:rPr>
                <w:lang w:val="en-US" w:eastAsia="zh-TW"/>
              </w:rPr>
              <w:t>20</w:t>
            </w:r>
            <w:r w:rsidR="003F645B" w:rsidRPr="00C42AD9">
              <w:rPr>
                <w:rFonts w:hint="eastAsia"/>
                <w:lang w:val="en-US" w:eastAsia="zh-TW"/>
              </w:rPr>
              <w:t>%</w:t>
            </w:r>
          </w:p>
        </w:tc>
      </w:tr>
      <w:tr w:rsidR="003F645B" w:rsidRPr="00045032" w:rsidTr="00D73433">
        <w:tc>
          <w:tcPr>
            <w:tcW w:w="1044" w:type="dxa"/>
          </w:tcPr>
          <w:p w:rsidR="003F645B" w:rsidRPr="00C42AD9" w:rsidRDefault="003F645B" w:rsidP="00D73433">
            <w:pPr>
              <w:pStyle w:val="a3"/>
              <w:snapToGrid w:val="0"/>
              <w:rPr>
                <w:b/>
                <w:lang w:val="en-US" w:eastAsia="zh-TW"/>
              </w:rPr>
            </w:pPr>
            <w:r w:rsidRPr="00C42AD9">
              <w:rPr>
                <w:b/>
                <w:lang w:val="en-US" w:eastAsia="zh-TW"/>
              </w:rPr>
              <w:t>AT2</w:t>
            </w:r>
          </w:p>
        </w:tc>
        <w:tc>
          <w:tcPr>
            <w:tcW w:w="7002" w:type="dxa"/>
          </w:tcPr>
          <w:p w:rsidR="003F645B" w:rsidRPr="00C42AD9" w:rsidRDefault="003F645B" w:rsidP="00D73433">
            <w:pPr>
              <w:pStyle w:val="a3"/>
              <w:tabs>
                <w:tab w:val="left" w:pos="2104"/>
              </w:tabs>
              <w:snapToGrid w:val="0"/>
              <w:rPr>
                <w:lang w:val="en-US" w:eastAsia="zh-TW"/>
              </w:rPr>
            </w:pPr>
            <w:r w:rsidRPr="00C42AD9">
              <w:rPr>
                <w:rFonts w:hint="eastAsia"/>
                <w:lang w:val="en-US" w:eastAsia="zh-TW"/>
              </w:rPr>
              <w:t>Oral presentation</w:t>
            </w:r>
            <w:r w:rsidRPr="00C42AD9">
              <w:rPr>
                <w:lang w:val="en-US" w:eastAsia="zh-TW"/>
              </w:rPr>
              <w:tab/>
            </w:r>
          </w:p>
          <w:p w:rsidR="003F645B" w:rsidRPr="00C42AD9" w:rsidRDefault="003A50B4" w:rsidP="00D73433">
            <w:pPr>
              <w:pStyle w:val="a3"/>
              <w:tabs>
                <w:tab w:val="left" w:pos="2104"/>
              </w:tabs>
              <w:snapToGrid w:val="0"/>
              <w:rPr>
                <w:lang w:val="en-US" w:eastAsia="zh-TW"/>
              </w:rPr>
            </w:pPr>
            <w:r>
              <w:rPr>
                <w:i/>
                <w:iCs/>
                <w:color w:val="000000"/>
                <w:lang w:val="en-US" w:eastAsia="zh-TW"/>
              </w:rPr>
              <w:t>S</w:t>
            </w:r>
            <w:r w:rsidR="003F645B" w:rsidRPr="00C42AD9">
              <w:rPr>
                <w:i/>
                <w:iCs/>
                <w:color w:val="000000"/>
                <w:lang w:val="en-US" w:eastAsia="zh-TW"/>
              </w:rPr>
              <w:t xml:space="preserve">tudents </w:t>
            </w:r>
            <w:r w:rsidR="003F645B" w:rsidRPr="00C42AD9">
              <w:rPr>
                <w:rFonts w:hint="eastAsia"/>
                <w:i/>
                <w:iCs/>
                <w:color w:val="000000"/>
                <w:lang w:val="en-US" w:eastAsia="zh-HK"/>
              </w:rPr>
              <w:t>are</w:t>
            </w:r>
            <w:r w:rsidR="003F645B" w:rsidRPr="00C42AD9">
              <w:rPr>
                <w:i/>
                <w:iCs/>
                <w:color w:val="000000"/>
                <w:lang w:val="en-US" w:eastAsia="zh-TW"/>
              </w:rPr>
              <w:t xml:space="preserve"> to </w:t>
            </w:r>
            <w:r w:rsidR="003F645B" w:rsidRPr="00C42AD9">
              <w:rPr>
                <w:rFonts w:hint="eastAsia"/>
                <w:i/>
                <w:iCs/>
                <w:color w:val="000000"/>
                <w:lang w:val="en-US" w:eastAsia="zh-HK"/>
              </w:rPr>
              <w:t xml:space="preserve">deliver an oral presentation on a specific topic </w:t>
            </w:r>
            <w:r w:rsidR="003F645B" w:rsidRPr="00C42AD9">
              <w:rPr>
                <w:i/>
                <w:iCs/>
                <w:color w:val="000000"/>
                <w:lang w:val="en-US" w:eastAsia="zh-TW"/>
              </w:rPr>
              <w:t xml:space="preserve">which can demonstrate their understanding of the issue(s) </w:t>
            </w:r>
            <w:r w:rsidR="003F645B" w:rsidRPr="00C42AD9">
              <w:rPr>
                <w:rFonts w:hint="eastAsia"/>
                <w:i/>
                <w:iCs/>
                <w:color w:val="000000"/>
                <w:lang w:val="en-US" w:eastAsia="zh-HK"/>
              </w:rPr>
              <w:t xml:space="preserve">and concepts(s) </w:t>
            </w:r>
            <w:r w:rsidR="003F645B" w:rsidRPr="00C42AD9">
              <w:rPr>
                <w:i/>
                <w:iCs/>
                <w:color w:val="000000"/>
                <w:lang w:val="en-US" w:eastAsia="zh-TW"/>
              </w:rPr>
              <w:t>discussed in this course. Also, at the end of the presentation there will be time for class discussion.</w:t>
            </w:r>
          </w:p>
        </w:tc>
        <w:tc>
          <w:tcPr>
            <w:tcW w:w="1134" w:type="dxa"/>
          </w:tcPr>
          <w:p w:rsidR="003F645B" w:rsidRPr="00C42AD9" w:rsidRDefault="003F645B" w:rsidP="00D73433">
            <w:pPr>
              <w:pStyle w:val="a3"/>
              <w:snapToGrid w:val="0"/>
              <w:rPr>
                <w:lang w:val="en-US" w:eastAsia="zh-TW"/>
              </w:rPr>
            </w:pPr>
            <w:r w:rsidRPr="00C42AD9">
              <w:rPr>
                <w:rFonts w:hint="eastAsia"/>
                <w:lang w:val="en-US" w:eastAsia="zh-TW"/>
              </w:rPr>
              <w:t>30</w:t>
            </w:r>
            <w:r w:rsidRPr="00C42AD9">
              <w:rPr>
                <w:lang w:val="en-US" w:eastAsia="zh-TW"/>
              </w:rPr>
              <w:t>%</w:t>
            </w:r>
          </w:p>
        </w:tc>
      </w:tr>
      <w:tr w:rsidR="003F645B" w:rsidRPr="00045032" w:rsidTr="00D73433">
        <w:tc>
          <w:tcPr>
            <w:tcW w:w="1044" w:type="dxa"/>
          </w:tcPr>
          <w:p w:rsidR="003F645B" w:rsidRPr="00C42AD9" w:rsidRDefault="003F645B" w:rsidP="00D73433">
            <w:pPr>
              <w:pStyle w:val="a3"/>
              <w:snapToGrid w:val="0"/>
              <w:rPr>
                <w:b/>
                <w:lang w:val="en-US" w:eastAsia="zh-TW"/>
              </w:rPr>
            </w:pPr>
            <w:r w:rsidRPr="00C42AD9">
              <w:rPr>
                <w:b/>
                <w:lang w:val="en-US" w:eastAsia="zh-TW"/>
              </w:rPr>
              <w:t>AT</w:t>
            </w:r>
            <w:r w:rsidR="007C04E3">
              <w:rPr>
                <w:b/>
                <w:lang w:val="en-US" w:eastAsia="zh-TW"/>
              </w:rPr>
              <w:t>3</w:t>
            </w:r>
          </w:p>
        </w:tc>
        <w:tc>
          <w:tcPr>
            <w:tcW w:w="7002" w:type="dxa"/>
          </w:tcPr>
          <w:p w:rsidR="003F645B" w:rsidRPr="00C42AD9" w:rsidRDefault="003F645B" w:rsidP="00D73433">
            <w:pPr>
              <w:pStyle w:val="a3"/>
              <w:snapToGrid w:val="0"/>
              <w:rPr>
                <w:lang w:val="en-US" w:eastAsia="zh-TW"/>
              </w:rPr>
            </w:pPr>
            <w:r w:rsidRPr="00C42AD9">
              <w:rPr>
                <w:lang w:val="en-US" w:eastAsia="zh-TW"/>
              </w:rPr>
              <w:t xml:space="preserve">Final </w:t>
            </w:r>
            <w:r w:rsidRPr="00C42AD9">
              <w:rPr>
                <w:rFonts w:hint="eastAsia"/>
                <w:lang w:val="en-US" w:eastAsia="zh-TW"/>
              </w:rPr>
              <w:t>written project</w:t>
            </w:r>
          </w:p>
          <w:p w:rsidR="003F645B" w:rsidRPr="00C42AD9" w:rsidRDefault="003F645B" w:rsidP="00D73433">
            <w:pPr>
              <w:pStyle w:val="a3"/>
              <w:snapToGrid w:val="0"/>
              <w:rPr>
                <w:lang w:val="en-US" w:eastAsia="zh-TW"/>
              </w:rPr>
            </w:pPr>
            <w:r w:rsidRPr="00C42AD9">
              <w:rPr>
                <w:rFonts w:hint="eastAsia"/>
                <w:i/>
                <w:lang w:val="en-US" w:eastAsia="zh-TW"/>
              </w:rPr>
              <w:t xml:space="preserve">Students are to write a research paper which can </w:t>
            </w:r>
            <w:r w:rsidRPr="00C42AD9">
              <w:rPr>
                <w:i/>
                <w:lang w:val="en-US" w:eastAsia="zh-TW"/>
              </w:rPr>
              <w:t>demonstrate</w:t>
            </w:r>
            <w:r w:rsidRPr="00C42AD9">
              <w:rPr>
                <w:rFonts w:hint="eastAsia"/>
                <w:i/>
                <w:lang w:val="en-US" w:eastAsia="zh-TW"/>
              </w:rPr>
              <w:t xml:space="preserve"> a solid grasp of issue(s) and concept(s) taught in the course. Students have to formulate a specific question and adopt a problem-solving approach which can demonstrate their ability of critical thinking and analysis.</w:t>
            </w:r>
          </w:p>
        </w:tc>
        <w:tc>
          <w:tcPr>
            <w:tcW w:w="1134" w:type="dxa"/>
          </w:tcPr>
          <w:p w:rsidR="003F645B" w:rsidRPr="00C42AD9" w:rsidRDefault="001A25EE" w:rsidP="00D73433">
            <w:pPr>
              <w:pStyle w:val="a3"/>
              <w:snapToGrid w:val="0"/>
              <w:rPr>
                <w:lang w:val="en-US" w:eastAsia="zh-TW"/>
              </w:rPr>
            </w:pPr>
            <w:r>
              <w:rPr>
                <w:lang w:val="en-US" w:eastAsia="zh-TW"/>
              </w:rPr>
              <w:t>5</w:t>
            </w:r>
            <w:r w:rsidR="003F645B" w:rsidRPr="00C42AD9">
              <w:rPr>
                <w:lang w:val="en-US" w:eastAsia="zh-TW"/>
              </w:rPr>
              <w:t>0%</w:t>
            </w:r>
          </w:p>
        </w:tc>
      </w:tr>
      <w:tr w:rsidR="003F645B" w:rsidRPr="00045032" w:rsidTr="00D73433">
        <w:tc>
          <w:tcPr>
            <w:tcW w:w="1044" w:type="dxa"/>
          </w:tcPr>
          <w:p w:rsidR="003F645B" w:rsidRPr="00C42AD9" w:rsidRDefault="003F645B" w:rsidP="00D73433">
            <w:pPr>
              <w:pStyle w:val="a3"/>
              <w:snapToGrid w:val="0"/>
              <w:rPr>
                <w:b/>
                <w:lang w:val="en-US" w:eastAsia="zh-TW"/>
              </w:rPr>
            </w:pPr>
          </w:p>
        </w:tc>
        <w:tc>
          <w:tcPr>
            <w:tcW w:w="7002" w:type="dxa"/>
          </w:tcPr>
          <w:p w:rsidR="003F645B" w:rsidRPr="00C42AD9" w:rsidRDefault="003F645B" w:rsidP="00D73433">
            <w:pPr>
              <w:pStyle w:val="a3"/>
              <w:snapToGrid w:val="0"/>
              <w:jc w:val="right"/>
              <w:rPr>
                <w:lang w:val="en-US" w:eastAsia="zh-TW"/>
              </w:rPr>
            </w:pPr>
            <w:r w:rsidRPr="00C42AD9">
              <w:rPr>
                <w:lang w:val="en-US" w:eastAsia="zh-TW"/>
              </w:rPr>
              <w:t>TOTAL</w:t>
            </w:r>
          </w:p>
        </w:tc>
        <w:tc>
          <w:tcPr>
            <w:tcW w:w="1134" w:type="dxa"/>
          </w:tcPr>
          <w:p w:rsidR="003F645B" w:rsidRPr="00C42AD9" w:rsidRDefault="003F645B" w:rsidP="00D73433">
            <w:pPr>
              <w:pStyle w:val="a3"/>
              <w:snapToGrid w:val="0"/>
              <w:rPr>
                <w:lang w:val="en-US" w:eastAsia="zh-TW"/>
              </w:rPr>
            </w:pPr>
            <w:r w:rsidRPr="00C42AD9">
              <w:rPr>
                <w:lang w:val="en-US" w:eastAsia="zh-TW"/>
              </w:rPr>
              <w:t>100%</w:t>
            </w:r>
          </w:p>
        </w:tc>
      </w:tr>
    </w:tbl>
    <w:p w:rsidR="00D50E0F" w:rsidRDefault="00D50E0F" w:rsidP="00183525">
      <w:pPr>
        <w:pStyle w:val="a3"/>
        <w:rPr>
          <w:b/>
          <w:szCs w:val="24"/>
          <w:lang w:eastAsia="zh-TW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3043"/>
        <w:gridCol w:w="2953"/>
      </w:tblGrid>
      <w:tr w:rsidR="009264FD" w:rsidRPr="008A229A" w:rsidTr="009264FD">
        <w:tc>
          <w:tcPr>
            <w:tcW w:w="9039" w:type="dxa"/>
            <w:gridSpan w:val="3"/>
          </w:tcPr>
          <w:p w:rsidR="009264FD" w:rsidRPr="008A229A" w:rsidRDefault="009264FD" w:rsidP="009264FD">
            <w:pPr>
              <w:pStyle w:val="a3"/>
              <w:jc w:val="center"/>
              <w:rPr>
                <w:b/>
                <w:szCs w:val="24"/>
                <w:lang w:eastAsia="zh-TW"/>
              </w:rPr>
            </w:pPr>
            <w:r w:rsidRPr="008A229A">
              <w:rPr>
                <w:b/>
                <w:szCs w:val="24"/>
                <w:lang w:eastAsia="zh-TW"/>
              </w:rPr>
              <w:t xml:space="preserve">Alignment of Course Intended Learning Outcomes, Teaching and Learning Activities and Assessment Tasks </w:t>
            </w:r>
          </w:p>
        </w:tc>
      </w:tr>
      <w:tr w:rsidR="009264FD" w:rsidRPr="008A229A" w:rsidTr="009264FD">
        <w:trPr>
          <w:trHeight w:val="425"/>
        </w:trPr>
        <w:tc>
          <w:tcPr>
            <w:tcW w:w="3043" w:type="dxa"/>
          </w:tcPr>
          <w:p w:rsidR="009264FD" w:rsidRPr="0067235B" w:rsidRDefault="009264FD" w:rsidP="009264FD">
            <w:pPr>
              <w:pStyle w:val="a3"/>
              <w:jc w:val="center"/>
              <w:rPr>
                <w:b/>
                <w:szCs w:val="24"/>
                <w:lang w:eastAsia="zh-TW"/>
              </w:rPr>
            </w:pPr>
            <w:r w:rsidRPr="0067235B">
              <w:rPr>
                <w:b/>
                <w:szCs w:val="24"/>
                <w:lang w:eastAsia="zh-TW"/>
              </w:rPr>
              <w:t>Course Intended Learning Outcomes</w:t>
            </w:r>
          </w:p>
        </w:tc>
        <w:tc>
          <w:tcPr>
            <w:tcW w:w="3043" w:type="dxa"/>
          </w:tcPr>
          <w:p w:rsidR="009264FD" w:rsidRPr="0067235B" w:rsidRDefault="009264FD" w:rsidP="009264FD">
            <w:pPr>
              <w:pStyle w:val="a3"/>
              <w:jc w:val="center"/>
              <w:rPr>
                <w:b/>
                <w:szCs w:val="24"/>
                <w:lang w:eastAsia="zh-TW"/>
              </w:rPr>
            </w:pPr>
            <w:r w:rsidRPr="0067235B">
              <w:rPr>
                <w:b/>
                <w:szCs w:val="24"/>
                <w:lang w:eastAsia="zh-TW"/>
              </w:rPr>
              <w:t>Teaching and Learning Activities</w:t>
            </w:r>
          </w:p>
        </w:tc>
        <w:tc>
          <w:tcPr>
            <w:tcW w:w="2953" w:type="dxa"/>
          </w:tcPr>
          <w:p w:rsidR="009264FD" w:rsidRPr="0067235B" w:rsidRDefault="009264FD" w:rsidP="009264FD">
            <w:pPr>
              <w:pStyle w:val="a3"/>
              <w:jc w:val="center"/>
              <w:rPr>
                <w:b/>
                <w:szCs w:val="24"/>
                <w:lang w:eastAsia="zh-TW"/>
              </w:rPr>
            </w:pPr>
            <w:r w:rsidRPr="0067235B">
              <w:rPr>
                <w:b/>
                <w:szCs w:val="24"/>
                <w:lang w:eastAsia="zh-TW"/>
              </w:rPr>
              <w:t>Assessment Tasks</w:t>
            </w:r>
          </w:p>
        </w:tc>
      </w:tr>
      <w:tr w:rsidR="009264FD" w:rsidRPr="008A229A" w:rsidTr="00963036">
        <w:trPr>
          <w:trHeight w:val="277"/>
        </w:trPr>
        <w:tc>
          <w:tcPr>
            <w:tcW w:w="3043" w:type="dxa"/>
          </w:tcPr>
          <w:p w:rsidR="009264FD" w:rsidRPr="0067235B" w:rsidRDefault="009264FD" w:rsidP="009264FD">
            <w:pPr>
              <w:pStyle w:val="a3"/>
              <w:rPr>
                <w:szCs w:val="24"/>
                <w:lang w:eastAsia="zh-TW"/>
              </w:rPr>
            </w:pPr>
            <w:r w:rsidRPr="0067235B">
              <w:rPr>
                <w:szCs w:val="24"/>
                <w:lang w:eastAsia="zh-TW"/>
              </w:rPr>
              <w:t>ILO1</w:t>
            </w:r>
          </w:p>
        </w:tc>
        <w:tc>
          <w:tcPr>
            <w:tcW w:w="3043" w:type="dxa"/>
          </w:tcPr>
          <w:p w:rsidR="009264FD" w:rsidRPr="0067235B" w:rsidRDefault="009264FD" w:rsidP="009264FD">
            <w:pPr>
              <w:pStyle w:val="a3"/>
              <w:rPr>
                <w:szCs w:val="24"/>
                <w:lang w:eastAsia="zh-TW"/>
              </w:rPr>
            </w:pPr>
            <w:r w:rsidRPr="0067235B">
              <w:rPr>
                <w:szCs w:val="24"/>
                <w:lang w:eastAsia="zh-TW"/>
              </w:rPr>
              <w:t>TLA1,</w:t>
            </w:r>
            <w:r w:rsidRPr="0067235B">
              <w:rPr>
                <w:rFonts w:hint="eastAsia"/>
                <w:szCs w:val="24"/>
                <w:lang w:eastAsia="zh-TW"/>
              </w:rPr>
              <w:t>2</w:t>
            </w:r>
          </w:p>
        </w:tc>
        <w:tc>
          <w:tcPr>
            <w:tcW w:w="2953" w:type="dxa"/>
          </w:tcPr>
          <w:p w:rsidR="009264FD" w:rsidRPr="0067235B" w:rsidRDefault="009264FD" w:rsidP="009264FD">
            <w:pPr>
              <w:pStyle w:val="a3"/>
              <w:rPr>
                <w:szCs w:val="24"/>
                <w:lang w:eastAsia="zh-TW"/>
              </w:rPr>
            </w:pPr>
            <w:r w:rsidRPr="0067235B">
              <w:rPr>
                <w:szCs w:val="24"/>
                <w:lang w:eastAsia="zh-TW"/>
              </w:rPr>
              <w:t>AT1,2,</w:t>
            </w:r>
            <w:r w:rsidR="00544B07">
              <w:rPr>
                <w:rFonts w:hint="eastAsia"/>
                <w:szCs w:val="24"/>
                <w:lang w:eastAsia="zh-TW"/>
              </w:rPr>
              <w:t>3</w:t>
            </w:r>
          </w:p>
        </w:tc>
      </w:tr>
      <w:tr w:rsidR="009264FD" w:rsidRPr="008A229A" w:rsidTr="00963036">
        <w:trPr>
          <w:trHeight w:val="280"/>
        </w:trPr>
        <w:tc>
          <w:tcPr>
            <w:tcW w:w="3043" w:type="dxa"/>
          </w:tcPr>
          <w:p w:rsidR="009264FD" w:rsidRPr="0067235B" w:rsidRDefault="009264FD" w:rsidP="009264FD">
            <w:pPr>
              <w:pStyle w:val="a3"/>
              <w:rPr>
                <w:szCs w:val="24"/>
                <w:lang w:eastAsia="zh-TW"/>
              </w:rPr>
            </w:pPr>
            <w:r w:rsidRPr="0067235B">
              <w:rPr>
                <w:szCs w:val="24"/>
                <w:lang w:eastAsia="zh-TW"/>
              </w:rPr>
              <w:t>ILO2</w:t>
            </w:r>
          </w:p>
        </w:tc>
        <w:tc>
          <w:tcPr>
            <w:tcW w:w="3043" w:type="dxa"/>
          </w:tcPr>
          <w:p w:rsidR="009264FD" w:rsidRPr="0067235B" w:rsidRDefault="009264FD" w:rsidP="009264FD">
            <w:pPr>
              <w:pStyle w:val="a3"/>
              <w:rPr>
                <w:szCs w:val="24"/>
                <w:lang w:eastAsia="zh-TW"/>
              </w:rPr>
            </w:pPr>
            <w:r w:rsidRPr="0067235B">
              <w:rPr>
                <w:szCs w:val="24"/>
                <w:lang w:eastAsia="zh-TW"/>
              </w:rPr>
              <w:t>TLA</w:t>
            </w:r>
            <w:r w:rsidR="00544B07">
              <w:rPr>
                <w:rFonts w:hint="eastAsia"/>
                <w:szCs w:val="24"/>
                <w:lang w:eastAsia="zh-TW"/>
              </w:rPr>
              <w:t>4,5</w:t>
            </w:r>
          </w:p>
        </w:tc>
        <w:tc>
          <w:tcPr>
            <w:tcW w:w="2953" w:type="dxa"/>
          </w:tcPr>
          <w:p w:rsidR="009264FD" w:rsidRPr="0067235B" w:rsidRDefault="009264FD" w:rsidP="009264FD">
            <w:pPr>
              <w:pStyle w:val="a3"/>
              <w:rPr>
                <w:szCs w:val="24"/>
                <w:lang w:eastAsia="zh-TW"/>
              </w:rPr>
            </w:pPr>
            <w:r w:rsidRPr="0067235B">
              <w:rPr>
                <w:szCs w:val="24"/>
                <w:lang w:eastAsia="zh-TW"/>
              </w:rPr>
              <w:t>AT</w:t>
            </w:r>
            <w:r w:rsidR="00544B07">
              <w:rPr>
                <w:rFonts w:hint="eastAsia"/>
                <w:szCs w:val="24"/>
                <w:lang w:eastAsia="zh-TW"/>
              </w:rPr>
              <w:t>2,3</w:t>
            </w:r>
          </w:p>
        </w:tc>
      </w:tr>
      <w:tr w:rsidR="009264FD" w:rsidRPr="008A229A" w:rsidTr="00963036">
        <w:trPr>
          <w:trHeight w:val="285"/>
        </w:trPr>
        <w:tc>
          <w:tcPr>
            <w:tcW w:w="3043" w:type="dxa"/>
          </w:tcPr>
          <w:p w:rsidR="009264FD" w:rsidRPr="0067235B" w:rsidRDefault="009264FD" w:rsidP="009264FD">
            <w:pPr>
              <w:pStyle w:val="a3"/>
              <w:rPr>
                <w:szCs w:val="24"/>
                <w:lang w:eastAsia="zh-TW"/>
              </w:rPr>
            </w:pPr>
            <w:r w:rsidRPr="0067235B">
              <w:rPr>
                <w:szCs w:val="24"/>
                <w:lang w:eastAsia="zh-TW"/>
              </w:rPr>
              <w:t>ILO3</w:t>
            </w:r>
          </w:p>
        </w:tc>
        <w:tc>
          <w:tcPr>
            <w:tcW w:w="3043" w:type="dxa"/>
          </w:tcPr>
          <w:p w:rsidR="009264FD" w:rsidRPr="0067235B" w:rsidRDefault="009264FD" w:rsidP="00544B07">
            <w:pPr>
              <w:pStyle w:val="a3"/>
              <w:rPr>
                <w:szCs w:val="24"/>
                <w:lang w:eastAsia="zh-TW"/>
              </w:rPr>
            </w:pPr>
            <w:r w:rsidRPr="0067235B">
              <w:rPr>
                <w:szCs w:val="24"/>
                <w:lang w:eastAsia="zh-TW"/>
              </w:rPr>
              <w:t>TLA</w:t>
            </w:r>
            <w:r w:rsidR="003A50B4">
              <w:rPr>
                <w:szCs w:val="24"/>
                <w:lang w:eastAsia="zh-TW"/>
              </w:rPr>
              <w:t>3,</w:t>
            </w:r>
            <w:r w:rsidR="00544B07">
              <w:rPr>
                <w:rFonts w:hint="eastAsia"/>
                <w:szCs w:val="24"/>
                <w:lang w:eastAsia="zh-TW"/>
              </w:rPr>
              <w:t>4</w:t>
            </w:r>
          </w:p>
        </w:tc>
        <w:tc>
          <w:tcPr>
            <w:tcW w:w="2953" w:type="dxa"/>
          </w:tcPr>
          <w:p w:rsidR="009264FD" w:rsidRPr="0067235B" w:rsidRDefault="00544B07" w:rsidP="00544B07">
            <w:pPr>
              <w:pStyle w:val="a3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A</w:t>
            </w:r>
            <w:r>
              <w:rPr>
                <w:rFonts w:hint="eastAsia"/>
                <w:szCs w:val="24"/>
                <w:lang w:eastAsia="zh-TW"/>
              </w:rPr>
              <w:t>T2,3</w:t>
            </w:r>
          </w:p>
        </w:tc>
      </w:tr>
      <w:tr w:rsidR="00544B07" w:rsidRPr="008A229A" w:rsidTr="00963036">
        <w:trPr>
          <w:trHeight w:val="285"/>
        </w:trPr>
        <w:tc>
          <w:tcPr>
            <w:tcW w:w="3043" w:type="dxa"/>
          </w:tcPr>
          <w:p w:rsidR="00544B07" w:rsidRPr="0067235B" w:rsidRDefault="00544B07" w:rsidP="009264FD">
            <w:pPr>
              <w:pStyle w:val="a3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ILO4</w:t>
            </w:r>
          </w:p>
        </w:tc>
        <w:tc>
          <w:tcPr>
            <w:tcW w:w="3043" w:type="dxa"/>
          </w:tcPr>
          <w:p w:rsidR="00544B07" w:rsidRPr="0067235B" w:rsidRDefault="00544B07" w:rsidP="009264FD">
            <w:pPr>
              <w:pStyle w:val="a3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TLA</w:t>
            </w:r>
            <w:r w:rsidR="003A50B4">
              <w:rPr>
                <w:szCs w:val="24"/>
                <w:lang w:eastAsia="zh-TW"/>
              </w:rPr>
              <w:t>3,4</w:t>
            </w:r>
          </w:p>
        </w:tc>
        <w:tc>
          <w:tcPr>
            <w:tcW w:w="2953" w:type="dxa"/>
          </w:tcPr>
          <w:p w:rsidR="00544B07" w:rsidRPr="0067235B" w:rsidRDefault="00544B07" w:rsidP="009264FD">
            <w:pPr>
              <w:pStyle w:val="a3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  <w:lang w:eastAsia="zh-TW"/>
              </w:rPr>
              <w:t>AT</w:t>
            </w:r>
            <w:r w:rsidR="007C04E3">
              <w:rPr>
                <w:szCs w:val="24"/>
                <w:lang w:eastAsia="zh-TW"/>
              </w:rPr>
              <w:t>3</w:t>
            </w:r>
          </w:p>
        </w:tc>
      </w:tr>
    </w:tbl>
    <w:p w:rsidR="009264FD" w:rsidRDefault="009264FD" w:rsidP="00183525">
      <w:pPr>
        <w:pStyle w:val="a3"/>
        <w:rPr>
          <w:b/>
          <w:szCs w:val="24"/>
          <w:lang w:eastAsia="zh-TW"/>
        </w:rPr>
      </w:pPr>
    </w:p>
    <w:p w:rsidR="00183525" w:rsidRDefault="00183525" w:rsidP="00183525">
      <w:pPr>
        <w:pStyle w:val="a3"/>
        <w:rPr>
          <w:b/>
          <w:szCs w:val="24"/>
          <w:lang w:eastAsia="zh-HK"/>
        </w:rPr>
      </w:pPr>
      <w:r w:rsidRPr="008A229A">
        <w:rPr>
          <w:b/>
          <w:szCs w:val="24"/>
        </w:rPr>
        <w:t>Course Outline</w:t>
      </w:r>
    </w:p>
    <w:p w:rsidR="00CF3B8E" w:rsidRDefault="00CF3B8E" w:rsidP="00183525">
      <w:pPr>
        <w:pStyle w:val="a3"/>
        <w:rPr>
          <w:b/>
          <w:szCs w:val="24"/>
          <w:lang w:eastAsia="zh-HK"/>
        </w:rPr>
      </w:pPr>
    </w:p>
    <w:p w:rsidR="00CF3B8E" w:rsidRDefault="00CF3B8E" w:rsidP="00183525">
      <w:pPr>
        <w:pStyle w:val="a3"/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 xml:space="preserve">Week 1   </w:t>
      </w:r>
      <w:r w:rsidRPr="00CF3B8E">
        <w:rPr>
          <w:rFonts w:hint="eastAsia"/>
          <w:b/>
          <w:szCs w:val="24"/>
          <w:lang w:eastAsia="zh-HK"/>
        </w:rPr>
        <w:t xml:space="preserve">Interdisciplinarity </w:t>
      </w:r>
    </w:p>
    <w:p w:rsidR="00CF3B8E" w:rsidRDefault="00CF3B8E" w:rsidP="00183525">
      <w:pPr>
        <w:pStyle w:val="a3"/>
        <w:rPr>
          <w:b/>
          <w:szCs w:val="24"/>
          <w:lang w:eastAsia="zh-HK"/>
        </w:rPr>
      </w:pPr>
    </w:p>
    <w:p w:rsidR="00CF3B8E" w:rsidRDefault="00CF3B8E" w:rsidP="00CF3B8E">
      <w:pPr>
        <w:pStyle w:val="a3"/>
        <w:ind w:left="284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Moran, Joe. </w:t>
      </w:r>
      <w:proofErr w:type="gramStart"/>
      <w:r>
        <w:rPr>
          <w:rFonts w:hint="eastAsia"/>
          <w:szCs w:val="24"/>
          <w:lang w:eastAsia="zh-HK"/>
        </w:rPr>
        <w:t xml:space="preserve">(2010)  </w:t>
      </w:r>
      <w:r w:rsidRPr="00C24136">
        <w:rPr>
          <w:rFonts w:hint="eastAsia"/>
          <w:i/>
          <w:szCs w:val="24"/>
          <w:lang w:eastAsia="zh-HK"/>
        </w:rPr>
        <w:t>Interdisciplinarity</w:t>
      </w:r>
      <w:r>
        <w:rPr>
          <w:rFonts w:hint="eastAsia"/>
          <w:szCs w:val="24"/>
          <w:lang w:eastAsia="zh-HK"/>
        </w:rPr>
        <w:t>.</w:t>
      </w:r>
      <w:proofErr w:type="gramEnd"/>
      <w:r>
        <w:rPr>
          <w:rFonts w:hint="eastAsia"/>
          <w:szCs w:val="24"/>
          <w:lang w:eastAsia="zh-HK"/>
        </w:rPr>
        <w:t xml:space="preserve"> Lond</w:t>
      </w:r>
      <w:r w:rsidR="00FA1A2F">
        <w:rPr>
          <w:rFonts w:hint="eastAsia"/>
          <w:szCs w:val="24"/>
          <w:lang w:eastAsia="zh-HK"/>
        </w:rPr>
        <w:t>on &amp; New York: Routledge. pp. 148-181.</w:t>
      </w:r>
    </w:p>
    <w:p w:rsidR="00CF3B8E" w:rsidRDefault="00CF3B8E" w:rsidP="00CF3B8E">
      <w:pPr>
        <w:pStyle w:val="a3"/>
        <w:ind w:left="284"/>
        <w:rPr>
          <w:szCs w:val="24"/>
          <w:lang w:eastAsia="zh-HK"/>
        </w:rPr>
      </w:pPr>
    </w:p>
    <w:p w:rsidR="00D73E61" w:rsidRDefault="00FA1A2F" w:rsidP="00B65C3F">
      <w:pPr>
        <w:pStyle w:val="a3"/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Week 2</w:t>
      </w:r>
      <w:r w:rsidR="00CF3B8E" w:rsidRPr="00CF3B8E">
        <w:rPr>
          <w:rFonts w:hint="eastAsia"/>
          <w:b/>
          <w:szCs w:val="24"/>
          <w:lang w:eastAsia="zh-HK"/>
        </w:rPr>
        <w:t xml:space="preserve"> </w:t>
      </w:r>
      <w:r w:rsidR="00DB6D4E">
        <w:rPr>
          <w:b/>
          <w:szCs w:val="24"/>
          <w:lang w:eastAsia="zh-HK"/>
        </w:rPr>
        <w:t xml:space="preserve">&amp;3 </w:t>
      </w:r>
      <w:r w:rsidR="00D81929">
        <w:rPr>
          <w:b/>
          <w:szCs w:val="24"/>
          <w:lang w:eastAsia="zh-HK"/>
        </w:rPr>
        <w:t>Environmental Humanities</w:t>
      </w:r>
      <w:r w:rsidR="00B65C3F">
        <w:rPr>
          <w:rFonts w:hint="eastAsia"/>
          <w:b/>
          <w:szCs w:val="24"/>
          <w:lang w:eastAsia="zh-HK"/>
        </w:rPr>
        <w:t xml:space="preserve"> </w:t>
      </w:r>
    </w:p>
    <w:p w:rsidR="00B65C3F" w:rsidRDefault="00B65C3F" w:rsidP="00B65C3F">
      <w:pPr>
        <w:pStyle w:val="a3"/>
        <w:rPr>
          <w:b/>
          <w:szCs w:val="24"/>
          <w:lang w:eastAsia="zh-HK"/>
        </w:rPr>
      </w:pPr>
    </w:p>
    <w:p w:rsidR="003C7626" w:rsidRPr="003C7626" w:rsidRDefault="003C7626" w:rsidP="003C7626">
      <w:pPr>
        <w:snapToGrid w:val="0"/>
        <w:spacing w:line="276" w:lineRule="auto"/>
        <w:ind w:left="426"/>
        <w:rPr>
          <w:sz w:val="24"/>
          <w:szCs w:val="24"/>
          <w:lang w:eastAsia="zh-HK"/>
        </w:rPr>
      </w:pPr>
      <w:r>
        <w:rPr>
          <w:rFonts w:eastAsiaTheme="minorEastAsia"/>
          <w:sz w:val="24"/>
          <w:szCs w:val="24"/>
          <w:lang w:eastAsia="zh-HK"/>
        </w:rPr>
        <w:t xml:space="preserve">Zapf, Hubert (2017) “Cultural Ecology, the Environmental Humanities, and the Transdisciplinary Knowledge of Literature.” </w:t>
      </w:r>
      <w:r w:rsidRPr="00954299">
        <w:rPr>
          <w:i/>
          <w:sz w:val="24"/>
          <w:szCs w:val="24"/>
          <w:lang w:eastAsia="zh-HK"/>
        </w:rPr>
        <w:t>Environmental Humanities: Voices from the Anthropocene</w:t>
      </w:r>
      <w:r w:rsidRPr="00954299">
        <w:rPr>
          <w:sz w:val="24"/>
          <w:szCs w:val="24"/>
          <w:lang w:eastAsia="zh-HK"/>
        </w:rPr>
        <w:t xml:space="preserve">. </w:t>
      </w:r>
      <w:r>
        <w:rPr>
          <w:sz w:val="24"/>
          <w:szCs w:val="24"/>
          <w:lang w:eastAsia="zh-HK"/>
        </w:rPr>
        <w:t xml:space="preserve">Edited by Serpil </w:t>
      </w:r>
      <w:proofErr w:type="spellStart"/>
      <w:r>
        <w:rPr>
          <w:sz w:val="24"/>
          <w:szCs w:val="24"/>
          <w:lang w:eastAsia="zh-HK"/>
        </w:rPr>
        <w:t>Oppermann</w:t>
      </w:r>
      <w:proofErr w:type="spellEnd"/>
      <w:r>
        <w:rPr>
          <w:sz w:val="24"/>
          <w:szCs w:val="24"/>
          <w:lang w:eastAsia="zh-HK"/>
        </w:rPr>
        <w:t xml:space="preserve"> and </w:t>
      </w:r>
      <w:proofErr w:type="spellStart"/>
      <w:r>
        <w:rPr>
          <w:sz w:val="24"/>
          <w:szCs w:val="24"/>
          <w:lang w:eastAsia="zh-HK"/>
        </w:rPr>
        <w:t>Serenella</w:t>
      </w:r>
      <w:proofErr w:type="spellEnd"/>
      <w:r>
        <w:rPr>
          <w:sz w:val="24"/>
          <w:szCs w:val="24"/>
          <w:lang w:eastAsia="zh-HK"/>
        </w:rPr>
        <w:t xml:space="preserve"> Iovino. London &amp; New York: Rowman &amp; Littlefield. </w:t>
      </w:r>
      <w:r w:rsidRPr="00954299">
        <w:rPr>
          <w:sz w:val="24"/>
          <w:szCs w:val="24"/>
          <w:lang w:eastAsia="zh-HK"/>
        </w:rPr>
        <w:t>pp. 61-79.</w:t>
      </w:r>
    </w:p>
    <w:p w:rsidR="003C7626" w:rsidRDefault="003C7626" w:rsidP="00D50E0F">
      <w:pPr>
        <w:pStyle w:val="a3"/>
        <w:ind w:left="360"/>
        <w:rPr>
          <w:szCs w:val="24"/>
          <w:lang w:eastAsia="zh-HK"/>
        </w:rPr>
      </w:pPr>
    </w:p>
    <w:p w:rsidR="00B65C3F" w:rsidRPr="00D50E0F" w:rsidRDefault="00A403F0" w:rsidP="00D50E0F">
      <w:pPr>
        <w:pStyle w:val="a3"/>
        <w:ind w:left="360"/>
        <w:rPr>
          <w:szCs w:val="24"/>
          <w:lang w:eastAsia="zh-HK"/>
        </w:rPr>
      </w:pPr>
      <w:r>
        <w:rPr>
          <w:szCs w:val="24"/>
          <w:lang w:eastAsia="zh-HK"/>
        </w:rPr>
        <w:t xml:space="preserve">J. Baird </w:t>
      </w:r>
      <w:proofErr w:type="spellStart"/>
      <w:r>
        <w:rPr>
          <w:szCs w:val="24"/>
          <w:lang w:eastAsia="zh-HK"/>
        </w:rPr>
        <w:t>Callicott</w:t>
      </w:r>
      <w:proofErr w:type="spellEnd"/>
      <w:r>
        <w:rPr>
          <w:szCs w:val="24"/>
          <w:lang w:eastAsia="zh-HK"/>
        </w:rPr>
        <w:t>. (2017)</w:t>
      </w:r>
      <w:r w:rsidR="00D81929">
        <w:rPr>
          <w:szCs w:val="24"/>
          <w:lang w:eastAsia="zh-HK"/>
        </w:rPr>
        <w:t xml:space="preserve"> “Worldview Remediation in the First Century of the New Millennium.” </w:t>
      </w:r>
      <w:r w:rsidR="00D81929" w:rsidRPr="00D81929">
        <w:rPr>
          <w:i/>
          <w:szCs w:val="24"/>
          <w:lang w:eastAsia="zh-HK"/>
        </w:rPr>
        <w:t>Environmental Humanities: Voices from the Anthropocene</w:t>
      </w:r>
      <w:r w:rsidR="00D81929">
        <w:rPr>
          <w:szCs w:val="24"/>
          <w:lang w:eastAsia="zh-HK"/>
        </w:rPr>
        <w:t xml:space="preserve">. </w:t>
      </w:r>
      <w:r w:rsidR="00954299">
        <w:rPr>
          <w:szCs w:val="24"/>
          <w:lang w:eastAsia="zh-HK"/>
        </w:rPr>
        <w:t xml:space="preserve">Edited by Serpil </w:t>
      </w:r>
      <w:proofErr w:type="spellStart"/>
      <w:r w:rsidR="00954299">
        <w:rPr>
          <w:szCs w:val="24"/>
          <w:lang w:eastAsia="zh-HK"/>
        </w:rPr>
        <w:t>Oppermann</w:t>
      </w:r>
      <w:proofErr w:type="spellEnd"/>
      <w:r w:rsidR="00954299">
        <w:rPr>
          <w:szCs w:val="24"/>
          <w:lang w:eastAsia="zh-HK"/>
        </w:rPr>
        <w:t xml:space="preserve"> and </w:t>
      </w:r>
      <w:proofErr w:type="spellStart"/>
      <w:r w:rsidR="00954299">
        <w:rPr>
          <w:szCs w:val="24"/>
          <w:lang w:eastAsia="zh-HK"/>
        </w:rPr>
        <w:t>Serenella</w:t>
      </w:r>
      <w:proofErr w:type="spellEnd"/>
      <w:r w:rsidR="00954299">
        <w:rPr>
          <w:szCs w:val="24"/>
          <w:lang w:eastAsia="zh-HK"/>
        </w:rPr>
        <w:t xml:space="preserve"> Iovino. London &amp; New York: Rowman &amp; Littlefield. </w:t>
      </w:r>
      <w:r w:rsidR="00D81929">
        <w:rPr>
          <w:szCs w:val="24"/>
          <w:lang w:eastAsia="zh-HK"/>
        </w:rPr>
        <w:t>pp.133-154.</w:t>
      </w:r>
    </w:p>
    <w:p w:rsidR="00946EFD" w:rsidRDefault="00946EFD" w:rsidP="003A50B4">
      <w:pPr>
        <w:pStyle w:val="a3"/>
        <w:rPr>
          <w:szCs w:val="24"/>
          <w:lang w:eastAsia="zh-HK"/>
        </w:rPr>
      </w:pPr>
    </w:p>
    <w:p w:rsidR="00D50E0F" w:rsidRDefault="00A403F0" w:rsidP="003C7626">
      <w:pPr>
        <w:pStyle w:val="a3"/>
        <w:ind w:left="426"/>
        <w:rPr>
          <w:szCs w:val="24"/>
          <w:lang w:eastAsia="zh-HK"/>
        </w:rPr>
      </w:pPr>
      <w:r>
        <w:rPr>
          <w:szCs w:val="24"/>
          <w:lang w:eastAsia="zh-HK"/>
        </w:rPr>
        <w:t xml:space="preserve">Stefan </w:t>
      </w:r>
      <w:proofErr w:type="spellStart"/>
      <w:r>
        <w:rPr>
          <w:szCs w:val="24"/>
          <w:lang w:eastAsia="zh-HK"/>
        </w:rPr>
        <w:t>Helmreich</w:t>
      </w:r>
      <w:proofErr w:type="spellEnd"/>
      <w:r>
        <w:rPr>
          <w:szCs w:val="24"/>
          <w:lang w:eastAsia="zh-HK"/>
        </w:rPr>
        <w:t>. (2017)</w:t>
      </w:r>
      <w:r w:rsidR="00954299">
        <w:rPr>
          <w:szCs w:val="24"/>
          <w:lang w:eastAsia="zh-HK"/>
        </w:rPr>
        <w:t xml:space="preserve"> “Nature/Culture/Seawater: Theory Machines, Anthropology, </w:t>
      </w:r>
      <w:proofErr w:type="spellStart"/>
      <w:r w:rsidR="00954299">
        <w:rPr>
          <w:szCs w:val="24"/>
          <w:lang w:eastAsia="zh-HK"/>
        </w:rPr>
        <w:t>Oceanization</w:t>
      </w:r>
      <w:proofErr w:type="spellEnd"/>
      <w:r w:rsidR="00954299">
        <w:rPr>
          <w:szCs w:val="24"/>
          <w:lang w:eastAsia="zh-HK"/>
        </w:rPr>
        <w:t xml:space="preserve">” </w:t>
      </w:r>
      <w:r w:rsidR="00954299" w:rsidRPr="00D81929">
        <w:rPr>
          <w:i/>
          <w:szCs w:val="24"/>
          <w:lang w:eastAsia="zh-HK"/>
        </w:rPr>
        <w:t>Environmental Humanities: Voices from the Anthropocene</w:t>
      </w:r>
      <w:r w:rsidR="00954299">
        <w:rPr>
          <w:szCs w:val="24"/>
          <w:lang w:eastAsia="zh-HK"/>
        </w:rPr>
        <w:t>. pp. 217-235.</w:t>
      </w:r>
    </w:p>
    <w:p w:rsidR="00954299" w:rsidRDefault="00954299" w:rsidP="00C6352E">
      <w:pPr>
        <w:pStyle w:val="a3"/>
        <w:ind w:left="284"/>
        <w:rPr>
          <w:szCs w:val="24"/>
          <w:lang w:eastAsia="zh-HK"/>
        </w:rPr>
      </w:pPr>
    </w:p>
    <w:p w:rsidR="00954299" w:rsidRDefault="00A403F0" w:rsidP="00C6352E">
      <w:pPr>
        <w:pStyle w:val="a3"/>
        <w:ind w:left="284"/>
        <w:rPr>
          <w:szCs w:val="24"/>
          <w:lang w:eastAsia="zh-HK"/>
        </w:rPr>
      </w:pPr>
      <w:r>
        <w:rPr>
          <w:szCs w:val="24"/>
          <w:lang w:eastAsia="zh-HK"/>
        </w:rPr>
        <w:lastRenderedPageBreak/>
        <w:t xml:space="preserve">Matthew </w:t>
      </w:r>
      <w:proofErr w:type="spellStart"/>
      <w:r>
        <w:rPr>
          <w:szCs w:val="24"/>
          <w:lang w:eastAsia="zh-HK"/>
        </w:rPr>
        <w:t>Calarco</w:t>
      </w:r>
      <w:proofErr w:type="spellEnd"/>
      <w:r>
        <w:rPr>
          <w:szCs w:val="24"/>
          <w:lang w:eastAsia="zh-HK"/>
        </w:rPr>
        <w:t>. (2017)</w:t>
      </w:r>
      <w:r w:rsidR="00954299">
        <w:rPr>
          <w:szCs w:val="24"/>
          <w:lang w:eastAsia="zh-HK"/>
        </w:rPr>
        <w:t xml:space="preserve"> “Revisiting the Anthropological Difference.” </w:t>
      </w:r>
      <w:r w:rsidR="00954299" w:rsidRPr="00D81929">
        <w:rPr>
          <w:i/>
          <w:szCs w:val="24"/>
          <w:lang w:eastAsia="zh-HK"/>
        </w:rPr>
        <w:t>Environmental Humanities: Voices from the Anthropocene</w:t>
      </w:r>
      <w:r w:rsidR="00954299">
        <w:rPr>
          <w:szCs w:val="24"/>
          <w:lang w:eastAsia="zh-HK"/>
        </w:rPr>
        <w:t xml:space="preserve">. Edited by Serpil </w:t>
      </w:r>
      <w:proofErr w:type="spellStart"/>
      <w:r w:rsidR="00954299">
        <w:rPr>
          <w:szCs w:val="24"/>
          <w:lang w:eastAsia="zh-HK"/>
        </w:rPr>
        <w:t>Oppermann</w:t>
      </w:r>
      <w:proofErr w:type="spellEnd"/>
      <w:r w:rsidR="00954299">
        <w:rPr>
          <w:szCs w:val="24"/>
          <w:lang w:eastAsia="zh-HK"/>
        </w:rPr>
        <w:t xml:space="preserve"> and </w:t>
      </w:r>
      <w:proofErr w:type="spellStart"/>
      <w:r w:rsidR="00954299">
        <w:rPr>
          <w:szCs w:val="24"/>
          <w:lang w:eastAsia="zh-HK"/>
        </w:rPr>
        <w:t>Serenella</w:t>
      </w:r>
      <w:proofErr w:type="spellEnd"/>
      <w:r w:rsidR="00954299">
        <w:rPr>
          <w:szCs w:val="24"/>
          <w:lang w:eastAsia="zh-HK"/>
        </w:rPr>
        <w:t xml:space="preserve"> Iovino. London &amp; New York: Rowman &amp; Littlefield. pp. 237-254.</w:t>
      </w:r>
    </w:p>
    <w:p w:rsidR="00954299" w:rsidRPr="00C6352E" w:rsidRDefault="00954299" w:rsidP="00C6352E">
      <w:pPr>
        <w:pStyle w:val="a3"/>
        <w:ind w:left="284"/>
        <w:rPr>
          <w:szCs w:val="24"/>
          <w:lang w:eastAsia="zh-HK"/>
        </w:rPr>
      </w:pPr>
    </w:p>
    <w:p w:rsidR="00DB6D4E" w:rsidRDefault="00DB6D4E" w:rsidP="00C24136">
      <w:pPr>
        <w:pStyle w:val="a3"/>
        <w:rPr>
          <w:rFonts w:eastAsiaTheme="minorEastAsia"/>
          <w:b/>
          <w:szCs w:val="24"/>
          <w:lang w:eastAsia="zh-HK"/>
        </w:rPr>
      </w:pPr>
      <w:r>
        <w:rPr>
          <w:rFonts w:eastAsiaTheme="minorEastAsia"/>
          <w:b/>
          <w:szCs w:val="24"/>
          <w:lang w:eastAsia="zh-HK"/>
        </w:rPr>
        <w:t xml:space="preserve">Week 4 </w:t>
      </w:r>
      <w:r w:rsidR="008A1F62">
        <w:rPr>
          <w:rFonts w:eastAsiaTheme="minorEastAsia"/>
          <w:b/>
          <w:szCs w:val="24"/>
          <w:lang w:eastAsia="zh-HK"/>
        </w:rPr>
        <w:t xml:space="preserve">&amp; 5 </w:t>
      </w:r>
      <w:r>
        <w:rPr>
          <w:rFonts w:eastAsiaTheme="minorEastAsia"/>
          <w:b/>
          <w:szCs w:val="24"/>
          <w:lang w:eastAsia="zh-HK"/>
        </w:rPr>
        <w:t xml:space="preserve">Critical Digital Humanities </w:t>
      </w:r>
    </w:p>
    <w:p w:rsidR="00DB6D4E" w:rsidRDefault="00DB6D4E" w:rsidP="00C24136">
      <w:pPr>
        <w:pStyle w:val="a3"/>
        <w:rPr>
          <w:rFonts w:eastAsiaTheme="minorEastAsia"/>
          <w:b/>
          <w:szCs w:val="24"/>
          <w:lang w:eastAsia="zh-HK"/>
        </w:rPr>
      </w:pPr>
    </w:p>
    <w:p w:rsidR="00DB6D4E" w:rsidRDefault="00DB6D4E" w:rsidP="00DB6D4E">
      <w:pPr>
        <w:pStyle w:val="a3"/>
        <w:ind w:left="284"/>
        <w:rPr>
          <w:rFonts w:eastAsiaTheme="minorEastAsia"/>
          <w:bCs/>
          <w:szCs w:val="24"/>
          <w:lang w:eastAsia="zh-HK"/>
        </w:rPr>
      </w:pPr>
      <w:r w:rsidRPr="00DB6D4E">
        <w:rPr>
          <w:rFonts w:eastAsiaTheme="minorEastAsia"/>
          <w:bCs/>
          <w:szCs w:val="24"/>
          <w:lang w:eastAsia="zh-HK"/>
        </w:rPr>
        <w:t xml:space="preserve">David M. Berry and Anders </w:t>
      </w:r>
      <w:proofErr w:type="spellStart"/>
      <w:r w:rsidRPr="00DB6D4E">
        <w:rPr>
          <w:rFonts w:eastAsiaTheme="minorEastAsia"/>
          <w:bCs/>
          <w:szCs w:val="24"/>
          <w:lang w:eastAsia="zh-HK"/>
        </w:rPr>
        <w:t>Fagerjord</w:t>
      </w:r>
      <w:proofErr w:type="spellEnd"/>
      <w:r w:rsidRPr="00DB6D4E">
        <w:rPr>
          <w:rFonts w:eastAsiaTheme="minorEastAsia"/>
          <w:bCs/>
          <w:szCs w:val="24"/>
          <w:lang w:eastAsia="zh-HK"/>
        </w:rPr>
        <w:t xml:space="preserve">. (2017) </w:t>
      </w:r>
      <w:r w:rsidRPr="00DB6D4E">
        <w:rPr>
          <w:rFonts w:eastAsiaTheme="minorEastAsia"/>
          <w:bCs/>
          <w:i/>
          <w:iCs/>
          <w:szCs w:val="24"/>
          <w:lang w:eastAsia="zh-HK"/>
        </w:rPr>
        <w:t>Digital Humanities: Knowledge and Critique in a Digital Age</w:t>
      </w:r>
      <w:r w:rsidRPr="00DB6D4E">
        <w:rPr>
          <w:rFonts w:eastAsiaTheme="minorEastAsia"/>
          <w:bCs/>
          <w:szCs w:val="24"/>
          <w:lang w:eastAsia="zh-HK"/>
        </w:rPr>
        <w:t>. Cambridge, Polity Press. pp. 1-39; 136-150.</w:t>
      </w:r>
    </w:p>
    <w:p w:rsidR="00DB6D4E" w:rsidRDefault="00DB6D4E" w:rsidP="00DB6D4E">
      <w:pPr>
        <w:pStyle w:val="a3"/>
        <w:ind w:left="284"/>
        <w:rPr>
          <w:rFonts w:eastAsiaTheme="minorEastAsia"/>
          <w:bCs/>
          <w:szCs w:val="24"/>
          <w:lang w:eastAsia="zh-HK"/>
        </w:rPr>
      </w:pPr>
    </w:p>
    <w:p w:rsidR="00DB6D4E" w:rsidRDefault="00DB6D4E" w:rsidP="00DB6D4E">
      <w:pPr>
        <w:pStyle w:val="a3"/>
        <w:ind w:left="284"/>
        <w:rPr>
          <w:rFonts w:eastAsiaTheme="minorEastAsia"/>
          <w:bCs/>
          <w:szCs w:val="24"/>
          <w:lang w:eastAsia="zh-HK"/>
        </w:rPr>
      </w:pPr>
      <w:r>
        <w:rPr>
          <w:rFonts w:eastAsiaTheme="minorEastAsia"/>
          <w:bCs/>
          <w:szCs w:val="24"/>
          <w:lang w:eastAsia="zh-HK"/>
        </w:rPr>
        <w:t xml:space="preserve">Tai Neilson, </w:t>
      </w:r>
      <w:proofErr w:type="spellStart"/>
      <w:r>
        <w:rPr>
          <w:rFonts w:eastAsiaTheme="minorEastAsia"/>
          <w:bCs/>
          <w:szCs w:val="24"/>
          <w:lang w:eastAsia="zh-HK"/>
        </w:rPr>
        <w:t>lewis</w:t>
      </w:r>
      <w:proofErr w:type="spellEnd"/>
      <w:r>
        <w:rPr>
          <w:rFonts w:eastAsiaTheme="minorEastAsia"/>
          <w:bCs/>
          <w:szCs w:val="24"/>
          <w:lang w:eastAsia="zh-HK"/>
        </w:rPr>
        <w:t xml:space="preserve"> </w:t>
      </w:r>
      <w:proofErr w:type="spellStart"/>
      <w:r>
        <w:rPr>
          <w:rFonts w:eastAsiaTheme="minorEastAsia"/>
          <w:bCs/>
          <w:szCs w:val="24"/>
          <w:lang w:eastAsia="zh-HK"/>
        </w:rPr>
        <w:t>leven</w:t>
      </w:r>
      <w:r w:rsidR="008A1F62">
        <w:rPr>
          <w:rFonts w:eastAsiaTheme="minorEastAsia"/>
          <w:bCs/>
          <w:szCs w:val="24"/>
          <w:lang w:eastAsia="zh-HK"/>
        </w:rPr>
        <w:t>b</w:t>
      </w:r>
      <w:r>
        <w:rPr>
          <w:rFonts w:eastAsiaTheme="minorEastAsia"/>
          <w:bCs/>
          <w:szCs w:val="24"/>
          <w:lang w:eastAsia="zh-HK"/>
        </w:rPr>
        <w:t>er</w:t>
      </w:r>
      <w:r w:rsidR="008A1F62">
        <w:rPr>
          <w:rFonts w:eastAsiaTheme="minorEastAsia"/>
          <w:bCs/>
          <w:szCs w:val="24"/>
          <w:lang w:eastAsia="zh-HK"/>
        </w:rPr>
        <w:t>g</w:t>
      </w:r>
      <w:proofErr w:type="spellEnd"/>
      <w:r>
        <w:rPr>
          <w:rFonts w:eastAsiaTheme="minorEastAsia"/>
          <w:bCs/>
          <w:szCs w:val="24"/>
          <w:lang w:eastAsia="zh-HK"/>
        </w:rPr>
        <w:t xml:space="preserve"> and David </w:t>
      </w:r>
      <w:proofErr w:type="spellStart"/>
      <w:r>
        <w:rPr>
          <w:rFonts w:eastAsiaTheme="minorEastAsia"/>
          <w:bCs/>
          <w:szCs w:val="24"/>
          <w:lang w:eastAsia="zh-HK"/>
        </w:rPr>
        <w:t>Rhe</w:t>
      </w:r>
      <w:r w:rsidR="008A1F62">
        <w:rPr>
          <w:rFonts w:eastAsiaTheme="minorEastAsia"/>
          <w:bCs/>
          <w:szCs w:val="24"/>
          <w:lang w:eastAsia="zh-HK"/>
        </w:rPr>
        <w:t>am</w:t>
      </w:r>
      <w:r>
        <w:rPr>
          <w:rFonts w:eastAsiaTheme="minorEastAsia"/>
          <w:bCs/>
          <w:szCs w:val="24"/>
          <w:lang w:eastAsia="zh-HK"/>
        </w:rPr>
        <w:t>s</w:t>
      </w:r>
      <w:proofErr w:type="spellEnd"/>
      <w:r>
        <w:rPr>
          <w:rFonts w:eastAsiaTheme="minorEastAsia"/>
          <w:bCs/>
          <w:szCs w:val="24"/>
          <w:lang w:eastAsia="zh-HK"/>
        </w:rPr>
        <w:t>.</w:t>
      </w:r>
      <w:r w:rsidR="00A42A7A">
        <w:rPr>
          <w:rFonts w:eastAsiaTheme="minorEastAsia"/>
          <w:bCs/>
          <w:szCs w:val="24"/>
          <w:lang w:eastAsia="zh-HK"/>
        </w:rPr>
        <w:t xml:space="preserve"> (2018) </w:t>
      </w:r>
      <w:r>
        <w:rPr>
          <w:rFonts w:eastAsiaTheme="minorEastAsia"/>
          <w:bCs/>
          <w:szCs w:val="24"/>
          <w:lang w:eastAsia="zh-HK"/>
        </w:rPr>
        <w:t xml:space="preserve"> “Introduction: Research Methods for the Digital Humanities.” </w:t>
      </w:r>
      <w:r w:rsidRPr="008A1F62">
        <w:rPr>
          <w:rFonts w:eastAsiaTheme="minorEastAsia"/>
          <w:bCs/>
          <w:i/>
          <w:iCs/>
          <w:szCs w:val="24"/>
          <w:lang w:eastAsia="zh-HK"/>
        </w:rPr>
        <w:t xml:space="preserve">Research Methods </w:t>
      </w:r>
      <w:proofErr w:type="gramStart"/>
      <w:r w:rsidRPr="008A1F62">
        <w:rPr>
          <w:rFonts w:eastAsiaTheme="minorEastAsia"/>
          <w:bCs/>
          <w:i/>
          <w:iCs/>
          <w:szCs w:val="24"/>
          <w:lang w:eastAsia="zh-HK"/>
        </w:rPr>
        <w:t>For</w:t>
      </w:r>
      <w:proofErr w:type="gramEnd"/>
      <w:r w:rsidRPr="008A1F62">
        <w:rPr>
          <w:rFonts w:eastAsiaTheme="minorEastAsia"/>
          <w:bCs/>
          <w:i/>
          <w:iCs/>
          <w:szCs w:val="24"/>
          <w:lang w:eastAsia="zh-HK"/>
        </w:rPr>
        <w:t xml:space="preserve"> the Digital Humanities</w:t>
      </w:r>
      <w:r>
        <w:rPr>
          <w:rFonts w:eastAsiaTheme="minorEastAsia"/>
          <w:bCs/>
          <w:szCs w:val="24"/>
          <w:lang w:eastAsia="zh-HK"/>
        </w:rPr>
        <w:t xml:space="preserve">. Edited by </w:t>
      </w:r>
      <w:proofErr w:type="spellStart"/>
      <w:r>
        <w:rPr>
          <w:rFonts w:eastAsiaTheme="minorEastAsia"/>
          <w:bCs/>
          <w:szCs w:val="24"/>
          <w:lang w:eastAsia="zh-HK"/>
        </w:rPr>
        <w:t>lewis</w:t>
      </w:r>
      <w:proofErr w:type="spellEnd"/>
      <w:r>
        <w:rPr>
          <w:rFonts w:eastAsiaTheme="minorEastAsia"/>
          <w:bCs/>
          <w:szCs w:val="24"/>
          <w:lang w:eastAsia="zh-HK"/>
        </w:rPr>
        <w:t xml:space="preserve"> </w:t>
      </w:r>
      <w:proofErr w:type="spellStart"/>
      <w:r w:rsidR="008A1F62">
        <w:rPr>
          <w:rFonts w:eastAsiaTheme="minorEastAsia"/>
          <w:bCs/>
          <w:szCs w:val="24"/>
          <w:lang w:eastAsia="zh-HK"/>
        </w:rPr>
        <w:t>l</w:t>
      </w:r>
      <w:r>
        <w:rPr>
          <w:rFonts w:eastAsiaTheme="minorEastAsia"/>
          <w:bCs/>
          <w:szCs w:val="24"/>
          <w:lang w:eastAsia="zh-HK"/>
        </w:rPr>
        <w:t>evenberg</w:t>
      </w:r>
      <w:proofErr w:type="spellEnd"/>
      <w:r>
        <w:rPr>
          <w:rFonts w:eastAsiaTheme="minorEastAsia"/>
          <w:bCs/>
          <w:szCs w:val="24"/>
          <w:lang w:eastAsia="zh-HK"/>
        </w:rPr>
        <w:t xml:space="preserve">, Tai Neilson and David </w:t>
      </w:r>
      <w:proofErr w:type="spellStart"/>
      <w:r>
        <w:rPr>
          <w:rFonts w:eastAsiaTheme="minorEastAsia"/>
          <w:bCs/>
          <w:szCs w:val="24"/>
          <w:lang w:eastAsia="zh-HK"/>
        </w:rPr>
        <w:t>Rheams</w:t>
      </w:r>
      <w:proofErr w:type="spellEnd"/>
      <w:r>
        <w:rPr>
          <w:rFonts w:eastAsiaTheme="minorEastAsia"/>
          <w:bCs/>
          <w:szCs w:val="24"/>
          <w:lang w:eastAsia="zh-HK"/>
        </w:rPr>
        <w:t xml:space="preserve">. </w:t>
      </w:r>
      <w:r w:rsidR="008A1F62">
        <w:rPr>
          <w:rFonts w:eastAsiaTheme="minorEastAsia"/>
          <w:bCs/>
          <w:szCs w:val="24"/>
          <w:lang w:eastAsia="zh-HK"/>
        </w:rPr>
        <w:t>Cham: Palgrave. pp. 1-14.</w:t>
      </w:r>
    </w:p>
    <w:p w:rsidR="008A1F62" w:rsidRPr="00DB6D4E" w:rsidRDefault="008A1F62" w:rsidP="00DB6D4E">
      <w:pPr>
        <w:pStyle w:val="a3"/>
        <w:ind w:left="284"/>
        <w:rPr>
          <w:rFonts w:eastAsiaTheme="minorEastAsia"/>
          <w:bCs/>
          <w:szCs w:val="24"/>
          <w:lang w:eastAsia="zh-HK"/>
        </w:rPr>
      </w:pPr>
    </w:p>
    <w:p w:rsidR="00786CAE" w:rsidRDefault="00925D54" w:rsidP="00C24136">
      <w:pPr>
        <w:pStyle w:val="a3"/>
        <w:rPr>
          <w:rFonts w:eastAsiaTheme="minorEastAsia"/>
          <w:b/>
          <w:szCs w:val="24"/>
          <w:lang w:eastAsia="zh-HK"/>
        </w:rPr>
      </w:pPr>
      <w:r>
        <w:rPr>
          <w:rFonts w:eastAsiaTheme="minorEastAsia" w:hint="eastAsia"/>
          <w:b/>
          <w:szCs w:val="24"/>
          <w:lang w:eastAsia="zh-HK"/>
        </w:rPr>
        <w:t>Week</w:t>
      </w:r>
      <w:r w:rsidR="00D46F92">
        <w:rPr>
          <w:rFonts w:eastAsiaTheme="minorEastAsia"/>
          <w:b/>
          <w:szCs w:val="24"/>
          <w:lang w:eastAsia="zh-HK"/>
        </w:rPr>
        <w:t xml:space="preserve"> </w:t>
      </w:r>
      <w:r w:rsidR="008A1F62">
        <w:rPr>
          <w:rFonts w:eastAsiaTheme="minorEastAsia"/>
          <w:b/>
          <w:szCs w:val="24"/>
          <w:lang w:eastAsia="zh-HK"/>
        </w:rPr>
        <w:t>6</w:t>
      </w:r>
      <w:r w:rsidR="00225BEB">
        <w:rPr>
          <w:rFonts w:eastAsiaTheme="minorEastAsia" w:hint="eastAsia"/>
          <w:b/>
          <w:szCs w:val="24"/>
          <w:lang w:eastAsia="zh-HK"/>
        </w:rPr>
        <w:t xml:space="preserve"> </w:t>
      </w:r>
      <w:r w:rsidR="00FF3996">
        <w:rPr>
          <w:rFonts w:eastAsiaTheme="minorEastAsia"/>
          <w:b/>
          <w:szCs w:val="24"/>
          <w:lang w:eastAsia="zh-HK"/>
        </w:rPr>
        <w:t>Object-Oriented Ontology</w:t>
      </w:r>
      <w:r w:rsidR="001A25EE">
        <w:rPr>
          <w:rFonts w:eastAsiaTheme="minorEastAsia"/>
          <w:b/>
          <w:szCs w:val="24"/>
          <w:lang w:eastAsia="zh-HK"/>
        </w:rPr>
        <w:t xml:space="preserve"> </w:t>
      </w:r>
    </w:p>
    <w:p w:rsidR="00786CAE" w:rsidRDefault="00786CAE" w:rsidP="00C24136">
      <w:pPr>
        <w:pStyle w:val="a3"/>
        <w:rPr>
          <w:rFonts w:eastAsiaTheme="minorEastAsia"/>
          <w:b/>
          <w:szCs w:val="24"/>
          <w:lang w:eastAsia="zh-HK"/>
        </w:rPr>
      </w:pPr>
    </w:p>
    <w:p w:rsidR="00C6352E" w:rsidRDefault="001A25EE" w:rsidP="001A25EE">
      <w:pPr>
        <w:ind w:left="354"/>
        <w:jc w:val="both"/>
        <w:rPr>
          <w:sz w:val="24"/>
          <w:szCs w:val="24"/>
          <w:lang w:eastAsia="zh-TW"/>
        </w:rPr>
      </w:pPr>
      <w:r w:rsidRPr="001A25EE">
        <w:rPr>
          <w:sz w:val="24"/>
          <w:szCs w:val="24"/>
        </w:rPr>
        <w:t>Morton, Timothy. (2013). “</w:t>
      </w:r>
      <w:proofErr w:type="spellStart"/>
      <w:r w:rsidRPr="001A25EE">
        <w:rPr>
          <w:sz w:val="24"/>
          <w:szCs w:val="24"/>
        </w:rPr>
        <w:t>Intersubjectivity</w:t>
      </w:r>
      <w:proofErr w:type="spellEnd"/>
      <w:r w:rsidRPr="001A25EE">
        <w:rPr>
          <w:sz w:val="24"/>
          <w:szCs w:val="24"/>
        </w:rPr>
        <w:t xml:space="preserve">” in </w:t>
      </w:r>
      <w:proofErr w:type="spellStart"/>
      <w:r w:rsidRPr="001A25EE">
        <w:rPr>
          <w:i/>
          <w:sz w:val="24"/>
          <w:szCs w:val="24"/>
        </w:rPr>
        <w:t>Hyperobjects</w:t>
      </w:r>
      <w:proofErr w:type="spellEnd"/>
      <w:r w:rsidRPr="001A25EE">
        <w:rPr>
          <w:i/>
          <w:sz w:val="24"/>
          <w:szCs w:val="24"/>
        </w:rPr>
        <w:t>: Philosophy and Ecology after the End of the World</w:t>
      </w:r>
      <w:r w:rsidRPr="001A25EE">
        <w:rPr>
          <w:sz w:val="24"/>
          <w:szCs w:val="24"/>
        </w:rPr>
        <w:t>. Minneapolis; London: University of Minnesota Press</w:t>
      </w:r>
      <w:r w:rsidR="00D43912">
        <w:rPr>
          <w:sz w:val="24"/>
          <w:szCs w:val="24"/>
        </w:rPr>
        <w:t>.</w:t>
      </w:r>
      <w:r w:rsidRPr="001A25EE">
        <w:rPr>
          <w:sz w:val="24"/>
          <w:szCs w:val="24"/>
        </w:rPr>
        <w:t xml:space="preserve"> </w:t>
      </w:r>
    </w:p>
    <w:p w:rsidR="001A25EE" w:rsidRPr="001A25EE" w:rsidRDefault="001A25EE" w:rsidP="001A25EE">
      <w:pPr>
        <w:ind w:left="354"/>
        <w:jc w:val="both"/>
        <w:rPr>
          <w:sz w:val="24"/>
          <w:szCs w:val="24"/>
        </w:rPr>
      </w:pPr>
      <w:r w:rsidRPr="001A25EE">
        <w:rPr>
          <w:sz w:val="24"/>
          <w:szCs w:val="24"/>
        </w:rPr>
        <w:t xml:space="preserve">pp.81-96. </w:t>
      </w:r>
    </w:p>
    <w:p w:rsidR="001A25EE" w:rsidRPr="001A25EE" w:rsidRDefault="001A25EE" w:rsidP="001A25EE">
      <w:pPr>
        <w:ind w:left="354"/>
        <w:jc w:val="both"/>
        <w:rPr>
          <w:sz w:val="24"/>
          <w:szCs w:val="24"/>
        </w:rPr>
      </w:pPr>
    </w:p>
    <w:p w:rsidR="00FF3996" w:rsidRDefault="00FF3996" w:rsidP="00FF3996">
      <w:pPr>
        <w:pStyle w:val="a3"/>
        <w:spacing w:line="276" w:lineRule="auto"/>
        <w:ind w:left="284"/>
        <w:rPr>
          <w:szCs w:val="24"/>
          <w:lang w:eastAsia="zh-HK"/>
        </w:rPr>
      </w:pPr>
      <w:r w:rsidRPr="0066023B">
        <w:t xml:space="preserve">Gratton, Peter. (2014). “Chapter 4: Object-oriented Ontology” and “Chapter 5: The Power of Things and the Nature of Politics” in </w:t>
      </w:r>
      <w:r w:rsidRPr="0066023B">
        <w:rPr>
          <w:i/>
        </w:rPr>
        <w:t>Speculative Realism: Problems and Prospects</w:t>
      </w:r>
      <w:r w:rsidRPr="0066023B">
        <w:t>. London: Bloomsbury Academic</w:t>
      </w:r>
      <w:r w:rsidR="00D43912">
        <w:t>.</w:t>
      </w:r>
      <w:r w:rsidRPr="0066023B">
        <w:t xml:space="preserve"> pp.85-107, 109-133.</w:t>
      </w:r>
    </w:p>
    <w:p w:rsidR="00786CAE" w:rsidRDefault="00786CAE" w:rsidP="00C24136">
      <w:pPr>
        <w:pStyle w:val="a3"/>
        <w:rPr>
          <w:rFonts w:eastAsiaTheme="minorEastAsia"/>
          <w:b/>
          <w:szCs w:val="24"/>
          <w:lang w:eastAsia="zh-HK"/>
        </w:rPr>
      </w:pPr>
    </w:p>
    <w:p w:rsidR="00925D54" w:rsidRDefault="008A1F62" w:rsidP="00C24136">
      <w:pPr>
        <w:pStyle w:val="a3"/>
        <w:rPr>
          <w:rFonts w:eastAsiaTheme="minorEastAsia"/>
          <w:b/>
          <w:szCs w:val="24"/>
          <w:lang w:eastAsia="zh-HK"/>
        </w:rPr>
      </w:pPr>
      <w:r>
        <w:rPr>
          <w:rFonts w:eastAsiaTheme="minorEastAsia"/>
          <w:b/>
          <w:szCs w:val="24"/>
          <w:lang w:eastAsia="zh-HK"/>
        </w:rPr>
        <w:t>Week 7 Reading Week</w:t>
      </w:r>
    </w:p>
    <w:p w:rsidR="00B65C3F" w:rsidRDefault="00B65C3F" w:rsidP="00786CAE">
      <w:pPr>
        <w:pStyle w:val="a3"/>
        <w:spacing w:line="276" w:lineRule="auto"/>
        <w:ind w:left="284"/>
        <w:rPr>
          <w:szCs w:val="24"/>
          <w:lang w:eastAsia="zh-HK"/>
        </w:rPr>
      </w:pPr>
    </w:p>
    <w:p w:rsidR="00D43912" w:rsidRDefault="00D43912" w:rsidP="00D43912">
      <w:pPr>
        <w:rPr>
          <w:rFonts w:eastAsiaTheme="minorEastAsia"/>
          <w:b/>
          <w:sz w:val="24"/>
          <w:szCs w:val="24"/>
          <w:lang w:eastAsia="zh-HK"/>
        </w:rPr>
      </w:pPr>
      <w:r w:rsidRPr="00D46F92">
        <w:rPr>
          <w:rFonts w:eastAsiaTheme="minorEastAsia" w:hint="eastAsia"/>
          <w:b/>
          <w:sz w:val="24"/>
          <w:szCs w:val="24"/>
          <w:lang w:eastAsia="zh-HK"/>
        </w:rPr>
        <w:t xml:space="preserve">Week </w:t>
      </w:r>
      <w:proofErr w:type="gramStart"/>
      <w:r>
        <w:rPr>
          <w:rFonts w:eastAsiaTheme="minorEastAsia"/>
          <w:b/>
          <w:sz w:val="24"/>
          <w:szCs w:val="24"/>
          <w:lang w:eastAsia="zh-HK"/>
        </w:rPr>
        <w:t>8</w:t>
      </w:r>
      <w:r w:rsidRPr="00D46F92">
        <w:rPr>
          <w:rFonts w:eastAsiaTheme="minorEastAsia" w:hint="eastAsia"/>
          <w:b/>
          <w:sz w:val="24"/>
          <w:szCs w:val="24"/>
          <w:lang w:eastAsia="zh-HK"/>
        </w:rPr>
        <w:t xml:space="preserve"> </w:t>
      </w:r>
      <w:r>
        <w:rPr>
          <w:rFonts w:eastAsiaTheme="minorEastAsia" w:hint="eastAsia"/>
          <w:b/>
          <w:sz w:val="24"/>
          <w:szCs w:val="24"/>
          <w:lang w:eastAsia="zh-HK"/>
        </w:rPr>
        <w:t xml:space="preserve"> </w:t>
      </w:r>
      <w:r>
        <w:rPr>
          <w:rFonts w:eastAsiaTheme="minorEastAsia"/>
          <w:b/>
          <w:sz w:val="24"/>
          <w:szCs w:val="24"/>
          <w:lang w:eastAsia="zh-HK"/>
        </w:rPr>
        <w:t>Science</w:t>
      </w:r>
      <w:proofErr w:type="gramEnd"/>
      <w:r>
        <w:rPr>
          <w:rFonts w:eastAsiaTheme="minorEastAsia"/>
          <w:b/>
          <w:sz w:val="24"/>
          <w:szCs w:val="24"/>
          <w:lang w:eastAsia="zh-HK"/>
        </w:rPr>
        <w:t xml:space="preserve"> and Humanities</w:t>
      </w:r>
    </w:p>
    <w:p w:rsidR="00D43912" w:rsidRDefault="00D43912" w:rsidP="00D43912">
      <w:pPr>
        <w:rPr>
          <w:rFonts w:eastAsiaTheme="minorEastAsia"/>
          <w:b/>
          <w:sz w:val="24"/>
          <w:szCs w:val="24"/>
          <w:lang w:eastAsia="zh-HK"/>
        </w:rPr>
      </w:pPr>
    </w:p>
    <w:p w:rsidR="00D43912" w:rsidRDefault="00D43912" w:rsidP="00D43912">
      <w:pPr>
        <w:pStyle w:val="a3"/>
        <w:ind w:left="284"/>
        <w:rPr>
          <w:rFonts w:eastAsiaTheme="minorEastAsia"/>
          <w:szCs w:val="24"/>
          <w:lang w:eastAsia="zh-HK"/>
        </w:rPr>
      </w:pPr>
      <w:r w:rsidRPr="00464B00">
        <w:rPr>
          <w:rFonts w:eastAsiaTheme="minorEastAsia" w:hint="eastAsia"/>
          <w:szCs w:val="24"/>
          <w:lang w:eastAsia="zh-HK"/>
        </w:rPr>
        <w:t xml:space="preserve">Harding, Sandra. (2008) </w:t>
      </w:r>
      <w:r w:rsidRPr="00464B00">
        <w:rPr>
          <w:rFonts w:eastAsiaTheme="minorEastAsia"/>
          <w:szCs w:val="24"/>
          <w:lang w:eastAsia="zh-HK"/>
        </w:rPr>
        <w:t>“</w:t>
      </w:r>
      <w:r w:rsidRPr="00464B00">
        <w:rPr>
          <w:rFonts w:eastAsiaTheme="minorEastAsia" w:hint="eastAsia"/>
          <w:szCs w:val="24"/>
          <w:lang w:eastAsia="zh-HK"/>
        </w:rPr>
        <w:t>Co-evolving Science and Society,</w:t>
      </w:r>
      <w:r w:rsidRPr="00464B00">
        <w:rPr>
          <w:rFonts w:eastAsiaTheme="minorEastAsia"/>
          <w:szCs w:val="24"/>
          <w:lang w:eastAsia="zh-HK"/>
        </w:rPr>
        <w:t>”</w:t>
      </w:r>
      <w:r w:rsidRPr="00464B00">
        <w:rPr>
          <w:rFonts w:eastAsiaTheme="minorEastAsia" w:hint="eastAsia"/>
          <w:szCs w:val="24"/>
          <w:lang w:eastAsia="zh-HK"/>
        </w:rPr>
        <w:t xml:space="preserve"> and </w:t>
      </w:r>
      <w:r w:rsidRPr="00464B00">
        <w:rPr>
          <w:rFonts w:eastAsiaTheme="minorEastAsia"/>
          <w:szCs w:val="24"/>
          <w:lang w:eastAsia="zh-HK"/>
        </w:rPr>
        <w:t>“</w:t>
      </w:r>
      <w:r w:rsidRPr="00464B00">
        <w:rPr>
          <w:rFonts w:eastAsiaTheme="minorEastAsia" w:hint="eastAsia"/>
          <w:szCs w:val="24"/>
          <w:lang w:eastAsia="zh-HK"/>
        </w:rPr>
        <w:t xml:space="preserve">Haunted </w:t>
      </w:r>
      <w:proofErr w:type="spellStart"/>
      <w:r w:rsidRPr="00464B00">
        <w:rPr>
          <w:rFonts w:eastAsiaTheme="minorEastAsia" w:hint="eastAsia"/>
          <w:szCs w:val="24"/>
          <w:lang w:eastAsia="zh-HK"/>
        </w:rPr>
        <w:t>Modernit</w:t>
      </w:r>
      <w:r>
        <w:rPr>
          <w:rFonts w:eastAsiaTheme="minorEastAsia" w:hint="eastAsia"/>
          <w:szCs w:val="24"/>
          <w:lang w:eastAsia="zh-HK"/>
        </w:rPr>
        <w:t>ies</w:t>
      </w:r>
      <w:proofErr w:type="spellEnd"/>
      <w:r w:rsidRPr="00464B00">
        <w:rPr>
          <w:rFonts w:eastAsiaTheme="minorEastAsia" w:hint="eastAsia"/>
          <w:szCs w:val="24"/>
          <w:lang w:eastAsia="zh-HK"/>
        </w:rPr>
        <w:t>, Gendered Traditions.</w:t>
      </w:r>
      <w:r w:rsidRPr="00464B00">
        <w:rPr>
          <w:rFonts w:eastAsiaTheme="minorEastAsia"/>
          <w:szCs w:val="24"/>
          <w:lang w:eastAsia="zh-HK"/>
        </w:rPr>
        <w:t>”</w:t>
      </w:r>
      <w:r w:rsidRPr="00464B00">
        <w:rPr>
          <w:rFonts w:eastAsiaTheme="minorEastAsia" w:hint="eastAsia"/>
          <w:szCs w:val="24"/>
          <w:lang w:eastAsia="zh-HK"/>
        </w:rPr>
        <w:t xml:space="preserve"> </w:t>
      </w:r>
      <w:r w:rsidRPr="00464B00">
        <w:rPr>
          <w:rFonts w:eastAsiaTheme="minorEastAsia"/>
          <w:i/>
          <w:szCs w:val="24"/>
          <w:lang w:eastAsia="zh-HK"/>
        </w:rPr>
        <w:t xml:space="preserve">Sciences from Below: Feminisms, </w:t>
      </w:r>
      <w:proofErr w:type="spellStart"/>
      <w:r w:rsidRPr="00464B00">
        <w:rPr>
          <w:rFonts w:eastAsiaTheme="minorEastAsia"/>
          <w:i/>
          <w:szCs w:val="24"/>
          <w:lang w:eastAsia="zh-HK"/>
        </w:rPr>
        <w:t>Postcolonialities</w:t>
      </w:r>
      <w:proofErr w:type="spellEnd"/>
      <w:r w:rsidRPr="00464B00">
        <w:rPr>
          <w:rFonts w:eastAsiaTheme="minorEastAsia"/>
          <w:i/>
          <w:szCs w:val="24"/>
          <w:lang w:eastAsia="zh-HK"/>
        </w:rPr>
        <w:t xml:space="preserve">, and </w:t>
      </w:r>
      <w:proofErr w:type="spellStart"/>
      <w:r w:rsidRPr="00464B00">
        <w:rPr>
          <w:rFonts w:eastAsiaTheme="minorEastAsia"/>
          <w:i/>
          <w:szCs w:val="24"/>
          <w:lang w:eastAsia="zh-HK"/>
        </w:rPr>
        <w:t>Modernities</w:t>
      </w:r>
      <w:proofErr w:type="spellEnd"/>
      <w:r w:rsidRPr="00464B00">
        <w:rPr>
          <w:rFonts w:eastAsiaTheme="minorEastAsia" w:hint="eastAsia"/>
          <w:i/>
          <w:szCs w:val="24"/>
          <w:lang w:eastAsia="zh-HK"/>
        </w:rPr>
        <w:t>.</w:t>
      </w:r>
      <w:r>
        <w:rPr>
          <w:rFonts w:eastAsiaTheme="minorEastAsia" w:hint="eastAsia"/>
          <w:szCs w:val="24"/>
          <w:lang w:eastAsia="zh-HK"/>
        </w:rPr>
        <w:t xml:space="preserve"> </w:t>
      </w:r>
      <w:r w:rsidRPr="00464B00">
        <w:rPr>
          <w:rFonts w:eastAsiaTheme="minorEastAsia" w:hint="eastAsia"/>
          <w:szCs w:val="24"/>
          <w:lang w:eastAsia="zh-HK"/>
        </w:rPr>
        <w:t xml:space="preserve">London: </w:t>
      </w:r>
      <w:r>
        <w:rPr>
          <w:rFonts w:eastAsiaTheme="minorEastAsia" w:hint="eastAsia"/>
          <w:szCs w:val="24"/>
          <w:lang w:eastAsia="zh-HK"/>
        </w:rPr>
        <w:t>Duke University Press. pp.75-97</w:t>
      </w:r>
      <w:r w:rsidRPr="00464B00">
        <w:rPr>
          <w:rFonts w:eastAsiaTheme="minorEastAsia" w:hint="eastAsia"/>
          <w:szCs w:val="24"/>
          <w:lang w:eastAsia="zh-HK"/>
        </w:rPr>
        <w:t>, 191-213.</w:t>
      </w:r>
    </w:p>
    <w:p w:rsidR="00D43912" w:rsidRDefault="00D43912" w:rsidP="00C6352E">
      <w:pPr>
        <w:pStyle w:val="a3"/>
        <w:rPr>
          <w:rFonts w:eastAsiaTheme="minorEastAsia"/>
          <w:b/>
          <w:bCs/>
          <w:szCs w:val="24"/>
          <w:lang w:eastAsia="zh-HK"/>
        </w:rPr>
      </w:pPr>
    </w:p>
    <w:p w:rsidR="00E00DD1" w:rsidRDefault="003C7626" w:rsidP="00C6352E">
      <w:pPr>
        <w:pStyle w:val="a3"/>
        <w:rPr>
          <w:rFonts w:eastAsiaTheme="minorEastAsia"/>
          <w:b/>
          <w:bCs/>
          <w:szCs w:val="24"/>
          <w:lang w:eastAsia="zh-HK"/>
        </w:rPr>
      </w:pPr>
      <w:r w:rsidRPr="00570791">
        <w:rPr>
          <w:rFonts w:eastAsiaTheme="minorEastAsia"/>
          <w:b/>
          <w:bCs/>
          <w:szCs w:val="24"/>
          <w:lang w:eastAsia="zh-HK"/>
        </w:rPr>
        <w:t xml:space="preserve">Week </w:t>
      </w:r>
      <w:r w:rsidR="00D43912">
        <w:rPr>
          <w:rFonts w:eastAsiaTheme="minorEastAsia"/>
          <w:b/>
          <w:bCs/>
          <w:szCs w:val="24"/>
          <w:lang w:eastAsia="zh-HK"/>
        </w:rPr>
        <w:t>9</w:t>
      </w:r>
      <w:r w:rsidRPr="00570791">
        <w:rPr>
          <w:rFonts w:eastAsiaTheme="minorEastAsia"/>
          <w:b/>
          <w:bCs/>
          <w:szCs w:val="24"/>
          <w:lang w:eastAsia="zh-HK"/>
        </w:rPr>
        <w:t xml:space="preserve"> </w:t>
      </w:r>
      <w:r w:rsidR="00214A46">
        <w:rPr>
          <w:rFonts w:eastAsiaTheme="minorEastAsia"/>
          <w:b/>
          <w:bCs/>
          <w:szCs w:val="24"/>
          <w:lang w:eastAsia="zh-HK"/>
        </w:rPr>
        <w:t>&amp; 10</w:t>
      </w:r>
      <w:r w:rsidR="00570791">
        <w:rPr>
          <w:rFonts w:eastAsiaTheme="minorEastAsia"/>
          <w:b/>
          <w:bCs/>
          <w:szCs w:val="24"/>
          <w:lang w:eastAsia="zh-HK"/>
        </w:rPr>
        <w:t xml:space="preserve"> Science, Philosophy and Animals</w:t>
      </w:r>
    </w:p>
    <w:p w:rsidR="00570791" w:rsidRDefault="00570791" w:rsidP="00C6352E">
      <w:pPr>
        <w:pStyle w:val="a3"/>
        <w:rPr>
          <w:rFonts w:eastAsiaTheme="minorEastAsia"/>
          <w:b/>
          <w:bCs/>
          <w:szCs w:val="24"/>
          <w:lang w:eastAsia="zh-HK"/>
        </w:rPr>
      </w:pPr>
    </w:p>
    <w:p w:rsidR="00570791" w:rsidRDefault="00D43912" w:rsidP="00D43912">
      <w:pPr>
        <w:pStyle w:val="a3"/>
        <w:ind w:left="284"/>
        <w:rPr>
          <w:rFonts w:eastAsiaTheme="minorEastAsia"/>
          <w:szCs w:val="24"/>
          <w:lang w:val="en-US" w:eastAsia="zh-TW"/>
        </w:rPr>
      </w:pPr>
      <w:r w:rsidRPr="00D43912">
        <w:rPr>
          <w:rFonts w:eastAsiaTheme="minorEastAsia"/>
          <w:szCs w:val="24"/>
          <w:lang w:val="en-US" w:eastAsia="zh-TW"/>
        </w:rPr>
        <w:t xml:space="preserve">Donna J. Haraway. </w:t>
      </w:r>
      <w:r>
        <w:rPr>
          <w:rFonts w:eastAsiaTheme="minorEastAsia"/>
          <w:szCs w:val="24"/>
          <w:lang w:val="en-US" w:eastAsia="zh-TW"/>
        </w:rPr>
        <w:t xml:space="preserve">(2016) </w:t>
      </w:r>
      <w:r w:rsidRPr="00D43912">
        <w:rPr>
          <w:rFonts w:eastAsiaTheme="minorEastAsia"/>
          <w:i/>
          <w:iCs/>
          <w:szCs w:val="24"/>
          <w:lang w:val="en-US" w:eastAsia="zh-TW"/>
        </w:rPr>
        <w:t xml:space="preserve">Staying with the Trouble: Making Kin in the </w:t>
      </w:r>
      <w:proofErr w:type="spellStart"/>
      <w:r w:rsidRPr="00D43912">
        <w:rPr>
          <w:rFonts w:eastAsiaTheme="minorEastAsia"/>
          <w:i/>
          <w:iCs/>
          <w:szCs w:val="24"/>
          <w:lang w:val="en-US" w:eastAsia="zh-TW"/>
        </w:rPr>
        <w:t>Chthulucene</w:t>
      </w:r>
      <w:proofErr w:type="spellEnd"/>
      <w:r w:rsidRPr="00D43912">
        <w:rPr>
          <w:rFonts w:eastAsiaTheme="minorEastAsia"/>
          <w:szCs w:val="24"/>
          <w:lang w:val="en-US" w:eastAsia="zh-TW"/>
        </w:rPr>
        <w:t xml:space="preserve">. </w:t>
      </w:r>
      <w:r>
        <w:rPr>
          <w:rFonts w:eastAsiaTheme="minorEastAsia"/>
          <w:szCs w:val="24"/>
          <w:lang w:val="en-US" w:eastAsia="zh-TW"/>
        </w:rPr>
        <w:t>Durham &amp; London: Duke University Press. pp. 30-57.</w:t>
      </w:r>
    </w:p>
    <w:p w:rsidR="00D43912" w:rsidRDefault="00D43912" w:rsidP="00D43912">
      <w:pPr>
        <w:pStyle w:val="a3"/>
        <w:ind w:left="284"/>
        <w:rPr>
          <w:rFonts w:eastAsiaTheme="minorEastAsia"/>
          <w:szCs w:val="24"/>
          <w:lang w:val="en-US" w:eastAsia="zh-TW"/>
        </w:rPr>
      </w:pPr>
    </w:p>
    <w:p w:rsidR="00D43912" w:rsidRDefault="00D43912" w:rsidP="00D43912">
      <w:pPr>
        <w:pStyle w:val="a3"/>
        <w:ind w:left="284"/>
        <w:rPr>
          <w:rFonts w:eastAsiaTheme="minorEastAsia"/>
          <w:szCs w:val="24"/>
          <w:lang w:val="en-US" w:eastAsia="zh-TW"/>
        </w:rPr>
      </w:pPr>
      <w:r>
        <w:rPr>
          <w:rFonts w:eastAsiaTheme="minorEastAsia"/>
          <w:szCs w:val="24"/>
          <w:lang w:val="en-US" w:eastAsia="zh-TW"/>
        </w:rPr>
        <w:t xml:space="preserve">Ian </w:t>
      </w:r>
      <w:proofErr w:type="spellStart"/>
      <w:r>
        <w:rPr>
          <w:rFonts w:eastAsiaTheme="minorEastAsia"/>
          <w:szCs w:val="24"/>
          <w:lang w:val="en-US" w:eastAsia="zh-TW"/>
        </w:rPr>
        <w:t>Bogost</w:t>
      </w:r>
      <w:proofErr w:type="spellEnd"/>
      <w:r>
        <w:rPr>
          <w:rFonts w:eastAsiaTheme="minorEastAsia"/>
          <w:szCs w:val="24"/>
          <w:lang w:val="en-US" w:eastAsia="zh-TW"/>
        </w:rPr>
        <w:t xml:space="preserve">. (2012) </w:t>
      </w:r>
      <w:r w:rsidRPr="00D43912">
        <w:rPr>
          <w:rFonts w:eastAsiaTheme="minorEastAsia"/>
          <w:i/>
          <w:iCs/>
          <w:szCs w:val="24"/>
          <w:lang w:val="en-US" w:eastAsia="zh-TW"/>
        </w:rPr>
        <w:t>Alien Phenomenology or What It’s Like to be a Thing</w:t>
      </w:r>
      <w:r>
        <w:rPr>
          <w:rFonts w:eastAsiaTheme="minorEastAsia"/>
          <w:szCs w:val="24"/>
          <w:lang w:val="en-US" w:eastAsia="zh-TW"/>
        </w:rPr>
        <w:t>. Minneapolis &amp; London: University of Minnesota Press. pp. 1-34.</w:t>
      </w:r>
    </w:p>
    <w:p w:rsidR="00214A46" w:rsidRDefault="00214A46" w:rsidP="00D43912">
      <w:pPr>
        <w:pStyle w:val="a3"/>
        <w:ind w:left="284"/>
        <w:rPr>
          <w:rFonts w:eastAsiaTheme="minorEastAsia"/>
          <w:szCs w:val="24"/>
          <w:lang w:val="en-US" w:eastAsia="zh-TW"/>
        </w:rPr>
      </w:pPr>
    </w:p>
    <w:p w:rsidR="00214A46" w:rsidRDefault="00214A46" w:rsidP="00D43912">
      <w:pPr>
        <w:pStyle w:val="a3"/>
        <w:ind w:left="284"/>
        <w:rPr>
          <w:rFonts w:eastAsiaTheme="minorEastAsia"/>
          <w:szCs w:val="24"/>
          <w:lang w:val="en-US" w:eastAsia="zh-TW"/>
        </w:rPr>
      </w:pPr>
      <w:r>
        <w:rPr>
          <w:rFonts w:eastAsiaTheme="minorEastAsia"/>
          <w:szCs w:val="24"/>
          <w:lang w:val="en-US" w:eastAsia="zh-TW"/>
        </w:rPr>
        <w:t xml:space="preserve">Lori Gruen. (2015) </w:t>
      </w:r>
      <w:r w:rsidRPr="00214A46">
        <w:rPr>
          <w:rFonts w:eastAsiaTheme="minorEastAsia"/>
          <w:i/>
          <w:iCs/>
          <w:szCs w:val="24"/>
          <w:lang w:val="en-US" w:eastAsia="zh-TW"/>
        </w:rPr>
        <w:t>Entangled Empathy: An Alternative Ethic for Our Relationships with Animals.</w:t>
      </w:r>
      <w:r>
        <w:rPr>
          <w:rFonts w:eastAsiaTheme="minorEastAsia"/>
          <w:szCs w:val="24"/>
          <w:lang w:val="en-US" w:eastAsia="zh-TW"/>
        </w:rPr>
        <w:t xml:space="preserve"> New York: Lantern Books. pp. 61-80.</w:t>
      </w:r>
    </w:p>
    <w:p w:rsidR="00214A46" w:rsidRDefault="00214A46" w:rsidP="00D43912">
      <w:pPr>
        <w:pStyle w:val="a3"/>
        <w:ind w:left="284"/>
        <w:rPr>
          <w:rFonts w:eastAsiaTheme="minorEastAsia"/>
          <w:szCs w:val="24"/>
          <w:lang w:val="en-US" w:eastAsia="zh-TW"/>
        </w:rPr>
      </w:pPr>
    </w:p>
    <w:p w:rsidR="00214A46" w:rsidRDefault="00214A46" w:rsidP="00D43912">
      <w:pPr>
        <w:pStyle w:val="a3"/>
        <w:ind w:left="284"/>
        <w:rPr>
          <w:rFonts w:eastAsiaTheme="minorEastAsia"/>
          <w:szCs w:val="24"/>
          <w:lang w:val="en-US" w:eastAsia="zh-TW"/>
        </w:rPr>
      </w:pPr>
      <w:r>
        <w:rPr>
          <w:rFonts w:eastAsiaTheme="minorEastAsia"/>
          <w:szCs w:val="24"/>
          <w:lang w:val="en-US" w:eastAsia="zh-TW"/>
        </w:rPr>
        <w:t xml:space="preserve">Alan </w:t>
      </w:r>
      <w:proofErr w:type="spellStart"/>
      <w:r>
        <w:rPr>
          <w:rFonts w:eastAsiaTheme="minorEastAsia"/>
          <w:szCs w:val="24"/>
          <w:lang w:val="en-US" w:eastAsia="zh-TW"/>
        </w:rPr>
        <w:t>Sponberg</w:t>
      </w:r>
      <w:proofErr w:type="spellEnd"/>
      <w:r>
        <w:rPr>
          <w:rFonts w:eastAsiaTheme="minorEastAsia"/>
          <w:szCs w:val="24"/>
          <w:lang w:val="en-US" w:eastAsia="zh-TW"/>
        </w:rPr>
        <w:t xml:space="preserve">. </w:t>
      </w:r>
      <w:r w:rsidR="009D15A9">
        <w:rPr>
          <w:rFonts w:eastAsiaTheme="minorEastAsia"/>
          <w:szCs w:val="24"/>
          <w:lang w:val="en-US" w:eastAsia="zh-TW"/>
        </w:rPr>
        <w:t xml:space="preserve">(1999) “Green Buddhism and the Hierarchy of Compassion.” </w:t>
      </w:r>
      <w:r w:rsidR="009D15A9" w:rsidRPr="009D15A9">
        <w:rPr>
          <w:rFonts w:eastAsiaTheme="minorEastAsia"/>
          <w:i/>
          <w:iCs/>
          <w:szCs w:val="24"/>
          <w:lang w:val="en-US" w:eastAsia="zh-TW"/>
        </w:rPr>
        <w:t>Buddhism and Ecology: The Interconnection of Dharma and Deeds.</w:t>
      </w:r>
      <w:r w:rsidR="009D15A9">
        <w:rPr>
          <w:rFonts w:eastAsiaTheme="minorEastAsia"/>
          <w:szCs w:val="24"/>
          <w:lang w:val="en-US" w:eastAsia="zh-TW"/>
        </w:rPr>
        <w:t xml:space="preserve"> Edited by Mary Evelyn Tucker and Duncan </w:t>
      </w:r>
      <w:proofErr w:type="spellStart"/>
      <w:r w:rsidR="009D15A9">
        <w:rPr>
          <w:rFonts w:eastAsiaTheme="minorEastAsia"/>
          <w:szCs w:val="24"/>
          <w:lang w:val="en-US" w:eastAsia="zh-TW"/>
        </w:rPr>
        <w:t>Ryuken</w:t>
      </w:r>
      <w:proofErr w:type="spellEnd"/>
      <w:r w:rsidR="009D15A9">
        <w:rPr>
          <w:rFonts w:eastAsiaTheme="minorEastAsia"/>
          <w:szCs w:val="24"/>
          <w:lang w:val="en-US" w:eastAsia="zh-TW"/>
        </w:rPr>
        <w:t xml:space="preserve"> Williams. Cambridge: Harvard University Press. pp. 351-376.</w:t>
      </w:r>
    </w:p>
    <w:p w:rsidR="001A25EE" w:rsidRDefault="001A25EE" w:rsidP="005A12AD">
      <w:pPr>
        <w:pStyle w:val="a3"/>
        <w:rPr>
          <w:rFonts w:eastAsiaTheme="minorEastAsia"/>
          <w:b/>
          <w:szCs w:val="24"/>
          <w:lang w:eastAsia="zh-HK"/>
        </w:rPr>
      </w:pPr>
    </w:p>
    <w:p w:rsidR="00D50E0F" w:rsidRPr="005A12AD" w:rsidRDefault="00D50E0F" w:rsidP="00D73E61">
      <w:pPr>
        <w:pStyle w:val="a3"/>
        <w:rPr>
          <w:rFonts w:eastAsiaTheme="minorEastAsia"/>
          <w:b/>
          <w:szCs w:val="24"/>
          <w:lang w:eastAsia="zh-HK"/>
        </w:rPr>
      </w:pPr>
    </w:p>
    <w:p w:rsidR="00CF3B8E" w:rsidRDefault="00BF6E65" w:rsidP="00D73E61">
      <w:pPr>
        <w:pStyle w:val="a3"/>
        <w:rPr>
          <w:rFonts w:eastAsiaTheme="minorEastAsia"/>
          <w:b/>
          <w:szCs w:val="24"/>
          <w:lang w:eastAsia="zh-HK"/>
        </w:rPr>
      </w:pPr>
      <w:r>
        <w:rPr>
          <w:rFonts w:eastAsiaTheme="minorEastAsia" w:hint="eastAsia"/>
          <w:b/>
          <w:szCs w:val="24"/>
          <w:lang w:eastAsia="zh-HK"/>
        </w:rPr>
        <w:t xml:space="preserve">Week </w:t>
      </w:r>
      <w:proofErr w:type="gramStart"/>
      <w:r w:rsidR="00D43912">
        <w:rPr>
          <w:rFonts w:eastAsiaTheme="minorEastAsia"/>
          <w:b/>
          <w:szCs w:val="24"/>
          <w:lang w:eastAsia="zh-HK"/>
        </w:rPr>
        <w:t>1</w:t>
      </w:r>
      <w:r w:rsidR="00214A46">
        <w:rPr>
          <w:rFonts w:eastAsiaTheme="minorEastAsia"/>
          <w:b/>
          <w:szCs w:val="24"/>
          <w:lang w:eastAsia="zh-HK"/>
        </w:rPr>
        <w:t>1</w:t>
      </w:r>
      <w:r w:rsidR="00D73E61">
        <w:rPr>
          <w:rFonts w:eastAsiaTheme="minorEastAsia" w:hint="eastAsia"/>
          <w:b/>
          <w:szCs w:val="24"/>
          <w:lang w:eastAsia="zh-HK"/>
        </w:rPr>
        <w:t xml:space="preserve">  </w:t>
      </w:r>
      <w:r w:rsidR="00FE42D6">
        <w:rPr>
          <w:rFonts w:eastAsiaTheme="minorEastAsia"/>
          <w:b/>
          <w:szCs w:val="24"/>
          <w:lang w:eastAsia="zh-HK"/>
        </w:rPr>
        <w:t>&amp;</w:t>
      </w:r>
      <w:proofErr w:type="gramEnd"/>
      <w:r w:rsidR="00FE42D6">
        <w:rPr>
          <w:rFonts w:eastAsiaTheme="minorEastAsia"/>
          <w:b/>
          <w:szCs w:val="24"/>
          <w:lang w:eastAsia="zh-HK"/>
        </w:rPr>
        <w:t xml:space="preserve"> 1</w:t>
      </w:r>
      <w:r w:rsidR="00214A46">
        <w:rPr>
          <w:rFonts w:eastAsiaTheme="minorEastAsia"/>
          <w:b/>
          <w:szCs w:val="24"/>
          <w:lang w:eastAsia="zh-HK"/>
        </w:rPr>
        <w:t>2</w:t>
      </w:r>
      <w:r w:rsidR="00D73E61">
        <w:rPr>
          <w:rFonts w:eastAsiaTheme="minorEastAsia" w:hint="eastAsia"/>
          <w:b/>
          <w:szCs w:val="24"/>
          <w:lang w:eastAsia="zh-HK"/>
        </w:rPr>
        <w:t xml:space="preserve"> Science</w:t>
      </w:r>
      <w:r w:rsidR="00EA78B6">
        <w:rPr>
          <w:rFonts w:eastAsiaTheme="minorEastAsia" w:hint="eastAsia"/>
          <w:b/>
          <w:szCs w:val="24"/>
          <w:lang w:eastAsia="zh-HK"/>
        </w:rPr>
        <w:t xml:space="preserve"> and Art</w:t>
      </w:r>
      <w:r w:rsidR="00FE42D6">
        <w:rPr>
          <w:rFonts w:eastAsiaTheme="minorEastAsia"/>
          <w:b/>
          <w:szCs w:val="24"/>
          <w:lang w:eastAsia="zh-HK"/>
        </w:rPr>
        <w:t xml:space="preserve"> </w:t>
      </w:r>
    </w:p>
    <w:p w:rsidR="00846661" w:rsidRDefault="00846661" w:rsidP="00D73E61">
      <w:pPr>
        <w:pStyle w:val="a3"/>
        <w:rPr>
          <w:rFonts w:eastAsiaTheme="minorEastAsia"/>
          <w:b/>
          <w:szCs w:val="24"/>
          <w:lang w:eastAsia="zh-HK"/>
        </w:rPr>
      </w:pPr>
    </w:p>
    <w:p w:rsidR="000D7A5A" w:rsidRDefault="00EA78B6" w:rsidP="00D50E0F">
      <w:pPr>
        <w:pStyle w:val="a3"/>
        <w:ind w:left="284"/>
        <w:rPr>
          <w:rFonts w:eastAsiaTheme="minorEastAsia"/>
          <w:szCs w:val="24"/>
          <w:lang w:eastAsia="zh-HK"/>
        </w:rPr>
      </w:pPr>
      <w:r>
        <w:rPr>
          <w:rFonts w:eastAsiaTheme="minorEastAsia" w:hint="eastAsia"/>
          <w:szCs w:val="24"/>
          <w:lang w:eastAsia="zh-HK"/>
        </w:rPr>
        <w:t xml:space="preserve">Grosz, Elizabeth. (2008) </w:t>
      </w:r>
      <w:r>
        <w:rPr>
          <w:rFonts w:eastAsiaTheme="minorEastAsia"/>
          <w:szCs w:val="24"/>
          <w:lang w:eastAsia="zh-HK"/>
        </w:rPr>
        <w:t>“</w:t>
      </w:r>
      <w:r>
        <w:rPr>
          <w:rFonts w:eastAsiaTheme="minorEastAsia" w:hint="eastAsia"/>
          <w:szCs w:val="24"/>
          <w:lang w:eastAsia="zh-HK"/>
        </w:rPr>
        <w:t>Chaos, Cosmos, Territory, Architecture.</w:t>
      </w:r>
      <w:r>
        <w:rPr>
          <w:rFonts w:eastAsiaTheme="minorEastAsia"/>
          <w:szCs w:val="24"/>
          <w:lang w:eastAsia="zh-HK"/>
        </w:rPr>
        <w:t>”</w:t>
      </w:r>
      <w:r>
        <w:rPr>
          <w:rFonts w:eastAsiaTheme="minorEastAsia" w:hint="eastAsia"/>
          <w:szCs w:val="24"/>
          <w:lang w:eastAsia="zh-HK"/>
        </w:rPr>
        <w:t xml:space="preserve"> </w:t>
      </w:r>
      <w:r w:rsidRPr="00EA78B6">
        <w:rPr>
          <w:rFonts w:eastAsiaTheme="minorEastAsia" w:hint="eastAsia"/>
          <w:i/>
          <w:szCs w:val="24"/>
          <w:lang w:eastAsia="zh-HK"/>
        </w:rPr>
        <w:t>Chaos, Territory, Art: Deleuze and the Framing of the Earth</w:t>
      </w:r>
      <w:r>
        <w:rPr>
          <w:rFonts w:eastAsiaTheme="minorEastAsia" w:hint="eastAsia"/>
          <w:szCs w:val="24"/>
          <w:lang w:eastAsia="zh-HK"/>
        </w:rPr>
        <w:t xml:space="preserve">. New York: Columbia University Press. </w:t>
      </w:r>
      <w:r w:rsidR="00C6352E">
        <w:rPr>
          <w:rFonts w:eastAsiaTheme="minorEastAsia" w:hint="eastAsia"/>
          <w:szCs w:val="24"/>
          <w:lang w:eastAsia="zh-HK"/>
        </w:rPr>
        <w:t xml:space="preserve">pp. </w:t>
      </w:r>
      <w:r>
        <w:rPr>
          <w:rFonts w:eastAsiaTheme="minorEastAsia" w:hint="eastAsia"/>
          <w:szCs w:val="24"/>
          <w:lang w:eastAsia="zh-HK"/>
        </w:rPr>
        <w:t xml:space="preserve">1-24. </w:t>
      </w:r>
    </w:p>
    <w:p w:rsidR="00C6352E" w:rsidRDefault="00C6352E" w:rsidP="00D50E0F">
      <w:pPr>
        <w:pStyle w:val="a3"/>
        <w:ind w:left="284"/>
        <w:rPr>
          <w:rFonts w:eastAsiaTheme="minorEastAsia"/>
          <w:szCs w:val="24"/>
          <w:lang w:eastAsia="zh-HK"/>
        </w:rPr>
      </w:pPr>
    </w:p>
    <w:p w:rsidR="000D7A5A" w:rsidRDefault="000D7A5A" w:rsidP="00846661">
      <w:pPr>
        <w:pStyle w:val="a3"/>
        <w:ind w:left="284"/>
        <w:rPr>
          <w:rFonts w:eastAsiaTheme="minorEastAsia"/>
          <w:szCs w:val="24"/>
          <w:lang w:eastAsia="zh-HK"/>
        </w:rPr>
      </w:pPr>
      <w:r>
        <w:rPr>
          <w:rFonts w:eastAsiaTheme="minorEastAsia"/>
          <w:szCs w:val="24"/>
          <w:lang w:eastAsia="zh-HK"/>
        </w:rPr>
        <w:lastRenderedPageBreak/>
        <w:t xml:space="preserve">Simon O’Sullivan. (2006) “The </w:t>
      </w:r>
      <w:proofErr w:type="spellStart"/>
      <w:r>
        <w:rPr>
          <w:rFonts w:eastAsiaTheme="minorEastAsia"/>
          <w:szCs w:val="24"/>
          <w:lang w:eastAsia="zh-HK"/>
        </w:rPr>
        <w:t>Ethicoaesthetics</w:t>
      </w:r>
      <w:proofErr w:type="spellEnd"/>
      <w:r>
        <w:rPr>
          <w:rFonts w:eastAsiaTheme="minorEastAsia"/>
          <w:szCs w:val="24"/>
          <w:lang w:eastAsia="zh-HK"/>
        </w:rPr>
        <w:t xml:space="preserve"> of Affect and the Bloc of Sensations: Reaffirming the Specificity of Art (Against Representation)”, “From </w:t>
      </w:r>
      <w:proofErr w:type="spellStart"/>
      <w:r>
        <w:rPr>
          <w:rFonts w:eastAsiaTheme="minorEastAsia"/>
          <w:szCs w:val="24"/>
          <w:lang w:eastAsia="zh-HK"/>
        </w:rPr>
        <w:t>Geophilosophy</w:t>
      </w:r>
      <w:proofErr w:type="spellEnd"/>
      <w:r>
        <w:rPr>
          <w:rFonts w:eastAsiaTheme="minorEastAsia"/>
          <w:szCs w:val="24"/>
          <w:lang w:eastAsia="zh-HK"/>
        </w:rPr>
        <w:t xml:space="preserve"> to </w:t>
      </w:r>
      <w:proofErr w:type="spellStart"/>
      <w:r>
        <w:rPr>
          <w:rFonts w:eastAsiaTheme="minorEastAsia"/>
          <w:szCs w:val="24"/>
          <w:lang w:eastAsia="zh-HK"/>
        </w:rPr>
        <w:t>Geoaesthetics</w:t>
      </w:r>
      <w:proofErr w:type="spellEnd"/>
      <w:r>
        <w:rPr>
          <w:rFonts w:eastAsiaTheme="minorEastAsia"/>
          <w:szCs w:val="24"/>
          <w:lang w:eastAsia="zh-HK"/>
        </w:rPr>
        <w:t xml:space="preserve">: The Virtual and the Plane of Immanence versus Mirror-Travel and the </w:t>
      </w:r>
      <w:r w:rsidRPr="000D7A5A">
        <w:rPr>
          <w:rFonts w:eastAsiaTheme="minorEastAsia"/>
          <w:i/>
          <w:szCs w:val="24"/>
          <w:lang w:eastAsia="zh-HK"/>
        </w:rPr>
        <w:t>Spiral Jetty</w:t>
      </w:r>
      <w:r>
        <w:rPr>
          <w:rFonts w:eastAsiaTheme="minorEastAsia"/>
          <w:szCs w:val="24"/>
          <w:lang w:eastAsia="zh-HK"/>
        </w:rPr>
        <w:t xml:space="preserve">” &amp; “From Possible Worlds to Future Folds: Abstracts, Situationist Cities and the Baroque in Art.” </w:t>
      </w:r>
      <w:r w:rsidRPr="000D7A5A">
        <w:rPr>
          <w:rFonts w:eastAsiaTheme="minorEastAsia"/>
          <w:i/>
          <w:szCs w:val="24"/>
          <w:lang w:eastAsia="zh-HK"/>
        </w:rPr>
        <w:t xml:space="preserve">Art Encounters </w:t>
      </w:r>
      <w:proofErr w:type="spellStart"/>
      <w:r w:rsidRPr="000D7A5A">
        <w:rPr>
          <w:rFonts w:eastAsiaTheme="minorEastAsia"/>
          <w:i/>
          <w:szCs w:val="24"/>
          <w:lang w:eastAsia="zh-HK"/>
        </w:rPr>
        <w:t>Deleuze</w:t>
      </w:r>
      <w:proofErr w:type="spellEnd"/>
      <w:r w:rsidRPr="000D7A5A">
        <w:rPr>
          <w:rFonts w:eastAsiaTheme="minorEastAsia"/>
          <w:i/>
          <w:szCs w:val="24"/>
          <w:lang w:eastAsia="zh-HK"/>
        </w:rPr>
        <w:t xml:space="preserve"> and </w:t>
      </w:r>
      <w:proofErr w:type="spellStart"/>
      <w:r w:rsidRPr="000D7A5A">
        <w:rPr>
          <w:rFonts w:eastAsiaTheme="minorEastAsia"/>
          <w:i/>
          <w:szCs w:val="24"/>
          <w:lang w:eastAsia="zh-HK"/>
        </w:rPr>
        <w:t>Guattari</w:t>
      </w:r>
      <w:proofErr w:type="spellEnd"/>
      <w:r w:rsidR="00FE42D6">
        <w:rPr>
          <w:rFonts w:eastAsiaTheme="minorEastAsia"/>
          <w:szCs w:val="24"/>
          <w:lang w:eastAsia="zh-HK"/>
        </w:rPr>
        <w:t xml:space="preserve">: </w:t>
      </w:r>
      <w:r w:rsidR="00FE42D6" w:rsidRPr="00FE42D6">
        <w:rPr>
          <w:rFonts w:eastAsiaTheme="minorEastAsia"/>
          <w:i/>
          <w:szCs w:val="24"/>
          <w:lang w:eastAsia="zh-HK"/>
        </w:rPr>
        <w:t>Thought Beyond Representation</w:t>
      </w:r>
      <w:r w:rsidR="00FE42D6">
        <w:rPr>
          <w:rFonts w:eastAsiaTheme="minorEastAsia"/>
          <w:szCs w:val="24"/>
          <w:lang w:eastAsia="zh-HK"/>
        </w:rPr>
        <w:t xml:space="preserve">. </w:t>
      </w:r>
      <w:r>
        <w:rPr>
          <w:rFonts w:eastAsiaTheme="minorEastAsia"/>
          <w:szCs w:val="24"/>
          <w:lang w:eastAsia="zh-HK"/>
        </w:rPr>
        <w:t>New York: Palgrave Macmillan.</w:t>
      </w:r>
      <w:r w:rsidR="00FE42D6">
        <w:rPr>
          <w:rFonts w:eastAsiaTheme="minorEastAsia"/>
          <w:szCs w:val="24"/>
          <w:lang w:eastAsia="zh-HK"/>
        </w:rPr>
        <w:t xml:space="preserve">  </w:t>
      </w:r>
      <w:r w:rsidR="00C6352E">
        <w:rPr>
          <w:rFonts w:eastAsiaTheme="minorEastAsia" w:hint="eastAsia"/>
          <w:szCs w:val="24"/>
          <w:lang w:eastAsia="zh-HK"/>
        </w:rPr>
        <w:t xml:space="preserve">pp. </w:t>
      </w:r>
      <w:r w:rsidR="00FE42D6">
        <w:rPr>
          <w:rFonts w:eastAsiaTheme="minorEastAsia"/>
          <w:szCs w:val="24"/>
          <w:lang w:eastAsia="zh-HK"/>
        </w:rPr>
        <w:t xml:space="preserve">38-68; </w:t>
      </w:r>
      <w:r w:rsidR="00C6352E">
        <w:rPr>
          <w:rFonts w:eastAsiaTheme="minorEastAsia" w:hint="eastAsia"/>
          <w:szCs w:val="24"/>
          <w:lang w:eastAsia="zh-HK"/>
        </w:rPr>
        <w:t xml:space="preserve">pp. </w:t>
      </w:r>
      <w:r w:rsidR="00FE42D6">
        <w:rPr>
          <w:rFonts w:eastAsiaTheme="minorEastAsia"/>
          <w:szCs w:val="24"/>
          <w:lang w:eastAsia="zh-HK"/>
        </w:rPr>
        <w:t>98-143.</w:t>
      </w:r>
    </w:p>
    <w:p w:rsidR="00FF3996" w:rsidRDefault="00FF3996" w:rsidP="00846661">
      <w:pPr>
        <w:pStyle w:val="a3"/>
        <w:ind w:left="284"/>
        <w:rPr>
          <w:rFonts w:eastAsiaTheme="minorEastAsia"/>
          <w:szCs w:val="24"/>
          <w:lang w:eastAsia="zh-HK"/>
        </w:rPr>
      </w:pPr>
    </w:p>
    <w:p w:rsidR="00FF3996" w:rsidRDefault="00FF3996" w:rsidP="00846661">
      <w:pPr>
        <w:pStyle w:val="a3"/>
        <w:ind w:left="284"/>
        <w:rPr>
          <w:rFonts w:eastAsiaTheme="minorEastAsia"/>
          <w:szCs w:val="24"/>
          <w:lang w:eastAsia="zh-HK"/>
        </w:rPr>
      </w:pPr>
      <w:r>
        <w:rPr>
          <w:rFonts w:eastAsiaTheme="minorEastAsia"/>
          <w:szCs w:val="24"/>
          <w:lang w:eastAsia="zh-HK"/>
        </w:rPr>
        <w:t xml:space="preserve">William </w:t>
      </w:r>
      <w:proofErr w:type="spellStart"/>
      <w:r>
        <w:rPr>
          <w:rFonts w:eastAsiaTheme="minorEastAsia"/>
          <w:szCs w:val="24"/>
          <w:lang w:eastAsia="zh-HK"/>
        </w:rPr>
        <w:t>Scarlato</w:t>
      </w:r>
      <w:proofErr w:type="spellEnd"/>
      <w:r>
        <w:rPr>
          <w:rFonts w:eastAsiaTheme="minorEastAsia"/>
          <w:szCs w:val="24"/>
          <w:lang w:eastAsia="zh-HK"/>
        </w:rPr>
        <w:t xml:space="preserve">. (2016) “Nature and Art: Seeing Beauty amidst the Ruins.” </w:t>
      </w:r>
      <w:r w:rsidRPr="00A42A7A">
        <w:rPr>
          <w:rFonts w:eastAsiaTheme="minorEastAsia"/>
          <w:i/>
          <w:iCs/>
          <w:szCs w:val="24"/>
          <w:lang w:eastAsia="zh-HK"/>
        </w:rPr>
        <w:t>Interdisciplinary Essays on Environment and Culture: One Planet, One Humanity, and the Media.</w:t>
      </w:r>
      <w:r>
        <w:rPr>
          <w:rFonts w:eastAsiaTheme="minorEastAsia"/>
          <w:szCs w:val="24"/>
          <w:lang w:eastAsia="zh-HK"/>
        </w:rPr>
        <w:t xml:space="preserve"> Edited by Luigi </w:t>
      </w:r>
      <w:proofErr w:type="spellStart"/>
      <w:r>
        <w:rPr>
          <w:rFonts w:eastAsiaTheme="minorEastAsia"/>
          <w:szCs w:val="24"/>
          <w:lang w:eastAsia="zh-HK"/>
        </w:rPr>
        <w:t>Manca</w:t>
      </w:r>
      <w:proofErr w:type="spellEnd"/>
      <w:r>
        <w:rPr>
          <w:rFonts w:eastAsiaTheme="minorEastAsia"/>
          <w:szCs w:val="24"/>
          <w:lang w:eastAsia="zh-HK"/>
        </w:rPr>
        <w:t xml:space="preserve"> and Jean-Marie </w:t>
      </w:r>
      <w:proofErr w:type="spellStart"/>
      <w:r>
        <w:rPr>
          <w:rFonts w:eastAsiaTheme="minorEastAsia"/>
          <w:szCs w:val="24"/>
          <w:lang w:eastAsia="zh-HK"/>
        </w:rPr>
        <w:t>Kauth</w:t>
      </w:r>
      <w:proofErr w:type="spellEnd"/>
      <w:r>
        <w:rPr>
          <w:rFonts w:eastAsiaTheme="minorEastAsia"/>
          <w:szCs w:val="24"/>
          <w:lang w:eastAsia="zh-HK"/>
        </w:rPr>
        <w:t xml:space="preserve">. </w:t>
      </w:r>
      <w:r w:rsidR="00DB6D4E">
        <w:rPr>
          <w:rFonts w:eastAsiaTheme="minorEastAsia"/>
          <w:szCs w:val="24"/>
          <w:lang w:eastAsia="zh-HK"/>
        </w:rPr>
        <w:t>Lanham, New York &amp; London: Lexington Books. pp. 305 320.</w:t>
      </w:r>
    </w:p>
    <w:p w:rsidR="00F44250" w:rsidRDefault="00F44250" w:rsidP="00846661">
      <w:pPr>
        <w:pStyle w:val="a3"/>
        <w:ind w:left="284"/>
        <w:rPr>
          <w:rFonts w:eastAsiaTheme="minorEastAsia"/>
          <w:szCs w:val="24"/>
          <w:lang w:eastAsia="zh-HK"/>
        </w:rPr>
      </w:pPr>
    </w:p>
    <w:p w:rsidR="00D90134" w:rsidRDefault="00D90134" w:rsidP="00954299">
      <w:pPr>
        <w:pStyle w:val="a3"/>
        <w:rPr>
          <w:rFonts w:eastAsiaTheme="minorEastAsia"/>
          <w:b/>
          <w:szCs w:val="24"/>
          <w:lang w:eastAsia="zh-HK"/>
        </w:rPr>
      </w:pPr>
    </w:p>
    <w:p w:rsidR="00D46F92" w:rsidRDefault="00D90134" w:rsidP="00954299">
      <w:pPr>
        <w:pStyle w:val="a3"/>
        <w:rPr>
          <w:rFonts w:eastAsiaTheme="minorEastAsia"/>
          <w:b/>
          <w:szCs w:val="24"/>
          <w:lang w:eastAsia="zh-HK"/>
        </w:rPr>
      </w:pPr>
      <w:r>
        <w:rPr>
          <w:rFonts w:eastAsiaTheme="minorEastAsia"/>
          <w:b/>
          <w:szCs w:val="24"/>
          <w:lang w:eastAsia="zh-HK"/>
        </w:rPr>
        <w:t xml:space="preserve">Week </w:t>
      </w:r>
      <w:proofErr w:type="gramStart"/>
      <w:r>
        <w:rPr>
          <w:rFonts w:eastAsiaTheme="minorEastAsia"/>
          <w:b/>
          <w:szCs w:val="24"/>
          <w:lang w:eastAsia="zh-HK"/>
        </w:rPr>
        <w:t xml:space="preserve">13  </w:t>
      </w:r>
      <w:r w:rsidR="00FF3996">
        <w:rPr>
          <w:rFonts w:eastAsiaTheme="minorEastAsia"/>
          <w:b/>
          <w:szCs w:val="24"/>
          <w:lang w:eastAsia="zh-HK"/>
        </w:rPr>
        <w:t>Language</w:t>
      </w:r>
      <w:proofErr w:type="gramEnd"/>
      <w:r w:rsidR="00FF3996">
        <w:rPr>
          <w:rFonts w:eastAsiaTheme="minorEastAsia"/>
          <w:b/>
          <w:szCs w:val="24"/>
          <w:lang w:eastAsia="zh-HK"/>
        </w:rPr>
        <w:t xml:space="preserve"> and Sexuality</w:t>
      </w:r>
      <w:bookmarkStart w:id="0" w:name="_GoBack"/>
      <w:bookmarkEnd w:id="0"/>
    </w:p>
    <w:p w:rsidR="00FF3996" w:rsidRDefault="00FF3996" w:rsidP="00954299">
      <w:pPr>
        <w:pStyle w:val="a3"/>
        <w:rPr>
          <w:rFonts w:eastAsiaTheme="minorEastAsia"/>
          <w:b/>
          <w:szCs w:val="24"/>
          <w:lang w:eastAsia="zh-HK"/>
        </w:rPr>
      </w:pPr>
    </w:p>
    <w:p w:rsidR="00FF3996" w:rsidRDefault="00FF3996" w:rsidP="00FF3996">
      <w:pPr>
        <w:pStyle w:val="a3"/>
        <w:ind w:left="284"/>
        <w:rPr>
          <w:rFonts w:eastAsiaTheme="minorEastAsia"/>
          <w:szCs w:val="24"/>
          <w:lang w:eastAsia="zh-HK"/>
        </w:rPr>
      </w:pPr>
      <w:r w:rsidRPr="00390B30">
        <w:rPr>
          <w:rFonts w:eastAsiaTheme="minorEastAsia" w:hint="eastAsia"/>
          <w:szCs w:val="24"/>
          <w:lang w:eastAsia="zh-HK"/>
        </w:rPr>
        <w:t xml:space="preserve">Cameron, Deborah &amp; Kulick, Don. (2003) </w:t>
      </w:r>
      <w:r w:rsidRPr="00390B30">
        <w:rPr>
          <w:rFonts w:eastAsiaTheme="minorEastAsia"/>
          <w:szCs w:val="24"/>
          <w:lang w:eastAsia="zh-HK"/>
        </w:rPr>
        <w:t>“</w:t>
      </w:r>
      <w:r w:rsidRPr="00390B30">
        <w:rPr>
          <w:rFonts w:eastAsiaTheme="minorEastAsia" w:hint="eastAsia"/>
          <w:szCs w:val="24"/>
          <w:lang w:eastAsia="zh-HK"/>
        </w:rPr>
        <w:t>Talking sex and thinking sex: the linguistic and discursive construction of sexuality,</w:t>
      </w:r>
      <w:r w:rsidRPr="00390B30">
        <w:rPr>
          <w:rFonts w:eastAsiaTheme="minorEastAsia"/>
          <w:szCs w:val="24"/>
          <w:lang w:eastAsia="zh-HK"/>
        </w:rPr>
        <w:t>”</w:t>
      </w:r>
      <w:r w:rsidRPr="00390B30">
        <w:rPr>
          <w:rFonts w:eastAsiaTheme="minorEastAsia" w:hint="eastAsia"/>
          <w:szCs w:val="24"/>
          <w:lang w:eastAsia="zh-HK"/>
        </w:rPr>
        <w:t xml:space="preserve"> </w:t>
      </w:r>
      <w:r w:rsidR="008A1F62">
        <w:rPr>
          <w:rFonts w:eastAsiaTheme="minorEastAsia"/>
          <w:szCs w:val="24"/>
          <w:lang w:eastAsia="zh-HK"/>
        </w:rPr>
        <w:t xml:space="preserve">and </w:t>
      </w:r>
      <w:r w:rsidRPr="00390B30">
        <w:rPr>
          <w:rFonts w:eastAsiaTheme="minorEastAsia"/>
          <w:szCs w:val="24"/>
          <w:lang w:eastAsia="zh-HK"/>
        </w:rPr>
        <w:t>“</w:t>
      </w:r>
      <w:r w:rsidRPr="00390B30">
        <w:rPr>
          <w:rFonts w:eastAsiaTheme="minorEastAsia" w:hint="eastAsia"/>
          <w:szCs w:val="24"/>
          <w:lang w:eastAsia="zh-HK"/>
        </w:rPr>
        <w:t>What has gender go to do with sex? Language, heterosexuality and heteronormativity,</w:t>
      </w:r>
      <w:r w:rsidRPr="00390B30">
        <w:rPr>
          <w:rFonts w:eastAsiaTheme="minorEastAsia"/>
          <w:szCs w:val="24"/>
          <w:lang w:eastAsia="zh-HK"/>
        </w:rPr>
        <w:t>”</w:t>
      </w:r>
      <w:r w:rsidRPr="00390B30">
        <w:rPr>
          <w:rFonts w:eastAsiaTheme="minorEastAsia" w:hint="eastAsia"/>
          <w:szCs w:val="24"/>
          <w:lang w:eastAsia="zh-HK"/>
        </w:rPr>
        <w:t xml:space="preserve"> and </w:t>
      </w:r>
      <w:r w:rsidRPr="00390B30">
        <w:rPr>
          <w:rFonts w:eastAsiaTheme="minorEastAsia" w:hint="eastAsia"/>
          <w:i/>
          <w:szCs w:val="24"/>
          <w:lang w:eastAsia="zh-HK"/>
        </w:rPr>
        <w:t>Language and Sexuality</w:t>
      </w:r>
      <w:r w:rsidRPr="00390B30">
        <w:rPr>
          <w:rFonts w:eastAsiaTheme="minorEastAsia" w:hint="eastAsia"/>
          <w:szCs w:val="24"/>
          <w:lang w:eastAsia="zh-HK"/>
        </w:rPr>
        <w:t>. Cambridge: Cambr</w:t>
      </w:r>
      <w:r w:rsidR="00CB2F5B">
        <w:rPr>
          <w:rFonts w:eastAsiaTheme="minorEastAsia" w:hint="eastAsia"/>
          <w:szCs w:val="24"/>
          <w:lang w:eastAsia="zh-HK"/>
        </w:rPr>
        <w:t xml:space="preserve">idge University Press. </w:t>
      </w:r>
      <w:proofErr w:type="gramStart"/>
      <w:r w:rsidR="00CB2F5B">
        <w:rPr>
          <w:rFonts w:eastAsiaTheme="minorEastAsia" w:hint="eastAsia"/>
          <w:szCs w:val="24"/>
          <w:lang w:eastAsia="zh-HK"/>
        </w:rPr>
        <w:t>pp. 1-43; pp.44-73; pp.133-155.</w:t>
      </w:r>
      <w:proofErr w:type="gramEnd"/>
    </w:p>
    <w:p w:rsidR="008A1F62" w:rsidRDefault="008A1F62" w:rsidP="00D90134">
      <w:pPr>
        <w:pStyle w:val="a3"/>
        <w:rPr>
          <w:rFonts w:eastAsiaTheme="minorEastAsia"/>
          <w:szCs w:val="24"/>
          <w:lang w:eastAsia="zh-HK"/>
        </w:rPr>
      </w:pPr>
    </w:p>
    <w:p w:rsidR="00847AA5" w:rsidRPr="00D90134" w:rsidRDefault="008A1F62" w:rsidP="00D90134">
      <w:pPr>
        <w:pStyle w:val="a3"/>
        <w:ind w:left="284"/>
        <w:rPr>
          <w:rFonts w:eastAsiaTheme="minorEastAsia"/>
          <w:szCs w:val="24"/>
          <w:lang w:eastAsia="zh-HK"/>
        </w:rPr>
      </w:pPr>
      <w:r>
        <w:rPr>
          <w:rFonts w:eastAsiaTheme="minorEastAsia"/>
          <w:szCs w:val="24"/>
          <w:lang w:eastAsia="zh-HK"/>
        </w:rPr>
        <w:t xml:space="preserve">Scott F. </w:t>
      </w:r>
      <w:proofErr w:type="spellStart"/>
      <w:r>
        <w:rPr>
          <w:rFonts w:eastAsiaTheme="minorEastAsia"/>
          <w:szCs w:val="24"/>
          <w:lang w:eastAsia="zh-HK"/>
        </w:rPr>
        <w:t>Kiesling</w:t>
      </w:r>
      <w:proofErr w:type="spellEnd"/>
      <w:r>
        <w:rPr>
          <w:rFonts w:eastAsiaTheme="minorEastAsia"/>
          <w:szCs w:val="24"/>
          <w:lang w:eastAsia="zh-HK"/>
        </w:rPr>
        <w:t xml:space="preserve">. (2019) “Interaction, identity, and performativity.” </w:t>
      </w:r>
      <w:r w:rsidRPr="008A1F62">
        <w:rPr>
          <w:rFonts w:eastAsiaTheme="minorEastAsia"/>
          <w:i/>
          <w:iCs/>
          <w:szCs w:val="24"/>
          <w:lang w:eastAsia="zh-HK"/>
        </w:rPr>
        <w:t>Language, Gender, and Sexuality: An Introduction</w:t>
      </w:r>
      <w:r>
        <w:rPr>
          <w:rFonts w:eastAsiaTheme="minorEastAsia"/>
          <w:szCs w:val="24"/>
          <w:lang w:eastAsia="zh-HK"/>
        </w:rPr>
        <w:t>.  London &amp; New York: Routledge. pp. 84-102.</w:t>
      </w:r>
    </w:p>
    <w:p w:rsidR="00847AA5" w:rsidRPr="00954299" w:rsidRDefault="00847AA5" w:rsidP="00954299">
      <w:pPr>
        <w:pStyle w:val="a3"/>
        <w:rPr>
          <w:rFonts w:eastAsiaTheme="minorEastAsia"/>
          <w:szCs w:val="24"/>
          <w:lang w:eastAsia="zh-HK"/>
        </w:rPr>
      </w:pPr>
    </w:p>
    <w:p w:rsidR="00D50E0F" w:rsidRPr="005E093E" w:rsidRDefault="00B12189" w:rsidP="00CB472C">
      <w:pPr>
        <w:pStyle w:val="a3"/>
        <w:rPr>
          <w:szCs w:val="24"/>
          <w:lang w:eastAsia="zh-TW"/>
        </w:rPr>
      </w:pPr>
      <w:r w:rsidRPr="005E093E">
        <w:rPr>
          <w:szCs w:val="24"/>
          <w:lang w:eastAsia="zh-TW"/>
        </w:rPr>
        <w:tab/>
      </w:r>
    </w:p>
    <w:p w:rsidR="00F15704" w:rsidRDefault="00390B30" w:rsidP="0094743B">
      <w:pPr>
        <w:snapToGrid w:val="0"/>
        <w:rPr>
          <w:rFonts w:eastAsiaTheme="minorEastAsia"/>
          <w:b/>
          <w:sz w:val="24"/>
          <w:szCs w:val="24"/>
          <w:lang w:eastAsia="zh-HK"/>
        </w:rPr>
      </w:pPr>
      <w:r w:rsidRPr="00390B30">
        <w:rPr>
          <w:rFonts w:eastAsiaTheme="minorEastAsia" w:hint="eastAsia"/>
          <w:b/>
          <w:sz w:val="24"/>
          <w:szCs w:val="24"/>
          <w:lang w:eastAsia="zh-HK"/>
        </w:rPr>
        <w:t>Week 1</w:t>
      </w:r>
      <w:r w:rsidR="00D90134">
        <w:rPr>
          <w:rFonts w:eastAsiaTheme="minorEastAsia"/>
          <w:b/>
          <w:sz w:val="24"/>
          <w:szCs w:val="24"/>
          <w:lang w:eastAsia="zh-HK"/>
        </w:rPr>
        <w:t>4</w:t>
      </w:r>
      <w:r w:rsidR="0094743B">
        <w:rPr>
          <w:rFonts w:eastAsiaTheme="minorEastAsia"/>
          <w:b/>
          <w:sz w:val="24"/>
          <w:szCs w:val="24"/>
          <w:lang w:eastAsia="zh-HK"/>
        </w:rPr>
        <w:t xml:space="preserve"> Theorizing Interdisciplinarity</w:t>
      </w:r>
    </w:p>
    <w:p w:rsidR="0094743B" w:rsidRDefault="0094743B" w:rsidP="0094743B">
      <w:pPr>
        <w:snapToGrid w:val="0"/>
        <w:rPr>
          <w:rFonts w:eastAsiaTheme="minorEastAsia"/>
          <w:b/>
          <w:sz w:val="24"/>
          <w:szCs w:val="24"/>
          <w:lang w:eastAsia="zh-HK"/>
        </w:rPr>
      </w:pPr>
    </w:p>
    <w:p w:rsidR="002A6D2D" w:rsidRDefault="002A6D2D" w:rsidP="002A6D2D">
      <w:pPr>
        <w:snapToGrid w:val="0"/>
        <w:rPr>
          <w:rFonts w:eastAsiaTheme="minorEastAsia"/>
          <w:sz w:val="24"/>
          <w:szCs w:val="24"/>
          <w:lang w:eastAsia="zh-HK"/>
        </w:rPr>
      </w:pPr>
      <w:r>
        <w:rPr>
          <w:rFonts w:eastAsiaTheme="minorEastAsia"/>
          <w:sz w:val="24"/>
          <w:szCs w:val="24"/>
          <w:lang w:eastAsia="zh-HK"/>
        </w:rPr>
        <w:t>Wong Kin Yuen. “Theorizing Interdisciplinarity Through the Anthropocene.” Paper delivered at the 2018 Anthropocene Conference.</w:t>
      </w:r>
    </w:p>
    <w:p w:rsidR="002A6D2D" w:rsidRDefault="002A6D2D" w:rsidP="002A6D2D">
      <w:pPr>
        <w:snapToGrid w:val="0"/>
        <w:rPr>
          <w:rFonts w:eastAsiaTheme="minorEastAsia"/>
          <w:sz w:val="24"/>
          <w:szCs w:val="24"/>
          <w:lang w:eastAsia="zh-HK"/>
        </w:rPr>
      </w:pPr>
    </w:p>
    <w:p w:rsidR="002A6D2D" w:rsidRDefault="002A6D2D" w:rsidP="002A6D2D">
      <w:pPr>
        <w:snapToGrid w:val="0"/>
        <w:rPr>
          <w:rFonts w:eastAsiaTheme="minorEastAsia"/>
          <w:sz w:val="24"/>
          <w:szCs w:val="24"/>
          <w:lang w:eastAsia="zh-HK"/>
        </w:rPr>
      </w:pPr>
      <w:r>
        <w:rPr>
          <w:rFonts w:eastAsiaTheme="minorEastAsia"/>
          <w:sz w:val="24"/>
          <w:szCs w:val="24"/>
          <w:lang w:eastAsia="zh-HK"/>
        </w:rPr>
        <w:t>Chan Kit-</w:t>
      </w:r>
      <w:proofErr w:type="spellStart"/>
      <w:r>
        <w:rPr>
          <w:rFonts w:eastAsiaTheme="minorEastAsia"/>
          <w:sz w:val="24"/>
          <w:szCs w:val="24"/>
          <w:lang w:eastAsia="zh-HK"/>
        </w:rPr>
        <w:t>sze</w:t>
      </w:r>
      <w:proofErr w:type="spellEnd"/>
      <w:r>
        <w:rPr>
          <w:rFonts w:eastAsiaTheme="minorEastAsia"/>
          <w:sz w:val="24"/>
          <w:szCs w:val="24"/>
          <w:lang w:eastAsia="zh-HK"/>
        </w:rPr>
        <w:t xml:space="preserve"> Amy. (2018) “Classical Chinese Medicine and the New Humanities.” </w:t>
      </w:r>
      <w:r w:rsidRPr="00A83AF7">
        <w:rPr>
          <w:rFonts w:eastAsiaTheme="minorEastAsia"/>
          <w:i/>
          <w:iCs/>
          <w:sz w:val="24"/>
          <w:szCs w:val="24"/>
          <w:lang w:eastAsia="zh-HK"/>
        </w:rPr>
        <w:t>Deleuze and the Humanities: East and West</w:t>
      </w:r>
      <w:r>
        <w:rPr>
          <w:rFonts w:eastAsiaTheme="minorEastAsia"/>
          <w:sz w:val="24"/>
          <w:szCs w:val="24"/>
          <w:lang w:eastAsia="zh-HK"/>
        </w:rPr>
        <w:t xml:space="preserve">. Edited by </w:t>
      </w:r>
      <w:proofErr w:type="spellStart"/>
      <w:r>
        <w:rPr>
          <w:rFonts w:eastAsiaTheme="minorEastAsia"/>
          <w:sz w:val="24"/>
          <w:szCs w:val="24"/>
          <w:lang w:eastAsia="zh-HK"/>
        </w:rPr>
        <w:t>Rosi</w:t>
      </w:r>
      <w:proofErr w:type="spellEnd"/>
      <w:r>
        <w:rPr>
          <w:rFonts w:eastAsiaTheme="minorEastAsia"/>
          <w:sz w:val="24"/>
          <w:szCs w:val="24"/>
          <w:lang w:eastAsia="zh-HK"/>
        </w:rPr>
        <w:t xml:space="preserve"> </w:t>
      </w:r>
      <w:proofErr w:type="spellStart"/>
      <w:r>
        <w:rPr>
          <w:rFonts w:eastAsiaTheme="minorEastAsia"/>
          <w:sz w:val="24"/>
          <w:szCs w:val="24"/>
          <w:lang w:eastAsia="zh-HK"/>
        </w:rPr>
        <w:t>Braidotti</w:t>
      </w:r>
      <w:proofErr w:type="spellEnd"/>
      <w:r>
        <w:rPr>
          <w:rFonts w:eastAsiaTheme="minorEastAsia"/>
          <w:sz w:val="24"/>
          <w:szCs w:val="24"/>
          <w:lang w:eastAsia="zh-HK"/>
        </w:rPr>
        <w:t xml:space="preserve">, Kin Yuen </w:t>
      </w:r>
      <w:r w:rsidR="00A83AF7">
        <w:rPr>
          <w:rFonts w:eastAsiaTheme="minorEastAsia"/>
          <w:sz w:val="24"/>
          <w:szCs w:val="24"/>
          <w:lang w:eastAsia="zh-HK"/>
        </w:rPr>
        <w:t xml:space="preserve">Wong </w:t>
      </w:r>
      <w:r>
        <w:rPr>
          <w:rFonts w:eastAsiaTheme="minorEastAsia"/>
          <w:sz w:val="24"/>
          <w:szCs w:val="24"/>
          <w:lang w:eastAsia="zh-HK"/>
        </w:rPr>
        <w:t>and</w:t>
      </w:r>
      <w:r w:rsidR="00A83AF7">
        <w:rPr>
          <w:rFonts w:eastAsiaTheme="minorEastAsia"/>
          <w:sz w:val="24"/>
          <w:szCs w:val="24"/>
          <w:lang w:eastAsia="zh-HK"/>
        </w:rPr>
        <w:t xml:space="preserve"> Amy </w:t>
      </w:r>
      <w:r>
        <w:rPr>
          <w:rFonts w:eastAsiaTheme="minorEastAsia"/>
          <w:sz w:val="24"/>
          <w:szCs w:val="24"/>
          <w:lang w:eastAsia="zh-HK"/>
        </w:rPr>
        <w:t>Kit-</w:t>
      </w:r>
      <w:proofErr w:type="spellStart"/>
      <w:r>
        <w:rPr>
          <w:rFonts w:eastAsiaTheme="minorEastAsia"/>
          <w:sz w:val="24"/>
          <w:szCs w:val="24"/>
          <w:lang w:eastAsia="zh-HK"/>
        </w:rPr>
        <w:t>sze</w:t>
      </w:r>
      <w:proofErr w:type="spellEnd"/>
      <w:r>
        <w:rPr>
          <w:rFonts w:eastAsiaTheme="minorEastAsia"/>
          <w:sz w:val="24"/>
          <w:szCs w:val="24"/>
          <w:lang w:eastAsia="zh-HK"/>
        </w:rPr>
        <w:t xml:space="preserve"> </w:t>
      </w:r>
      <w:r w:rsidR="00A83AF7">
        <w:rPr>
          <w:rFonts w:eastAsiaTheme="minorEastAsia"/>
          <w:sz w:val="24"/>
          <w:szCs w:val="24"/>
          <w:lang w:eastAsia="zh-HK"/>
        </w:rPr>
        <w:t>Chan</w:t>
      </w:r>
      <w:r>
        <w:rPr>
          <w:rFonts w:eastAsiaTheme="minorEastAsia"/>
          <w:sz w:val="24"/>
          <w:szCs w:val="24"/>
          <w:lang w:eastAsia="zh-HK"/>
        </w:rPr>
        <w:t xml:space="preserve">. </w:t>
      </w:r>
      <w:r w:rsidR="00A83AF7">
        <w:rPr>
          <w:rFonts w:eastAsiaTheme="minorEastAsia"/>
          <w:sz w:val="24"/>
          <w:szCs w:val="24"/>
          <w:lang w:eastAsia="zh-HK"/>
        </w:rPr>
        <w:t>London &amp; New York: Rowman and Littlefield. pp. 121-138.</w:t>
      </w:r>
    </w:p>
    <w:p w:rsidR="00AC29C7" w:rsidRDefault="00AC29C7" w:rsidP="00C6352E">
      <w:pPr>
        <w:snapToGrid w:val="0"/>
        <w:spacing w:line="276" w:lineRule="auto"/>
        <w:rPr>
          <w:rFonts w:eastAsiaTheme="minorEastAsia"/>
          <w:sz w:val="24"/>
          <w:szCs w:val="24"/>
          <w:lang w:eastAsia="zh-HK"/>
        </w:rPr>
      </w:pPr>
    </w:p>
    <w:p w:rsidR="002A6D2D" w:rsidRPr="002A6D2D" w:rsidRDefault="002A6D2D" w:rsidP="00C6352E">
      <w:pPr>
        <w:snapToGrid w:val="0"/>
        <w:spacing w:line="276" w:lineRule="auto"/>
        <w:rPr>
          <w:rFonts w:eastAsiaTheme="minorEastAsia"/>
          <w:b/>
          <w:bCs/>
          <w:sz w:val="24"/>
          <w:szCs w:val="24"/>
          <w:lang w:eastAsia="zh-HK"/>
        </w:rPr>
      </w:pPr>
      <w:r w:rsidRPr="002A6D2D">
        <w:rPr>
          <w:rFonts w:eastAsiaTheme="minorEastAsia"/>
          <w:b/>
          <w:bCs/>
          <w:sz w:val="24"/>
          <w:szCs w:val="24"/>
          <w:lang w:eastAsia="zh-HK"/>
        </w:rPr>
        <w:t>Week 15 Reading Week</w:t>
      </w:r>
    </w:p>
    <w:p w:rsidR="00954299" w:rsidRDefault="00954299" w:rsidP="00F15704">
      <w:pPr>
        <w:snapToGrid w:val="0"/>
        <w:spacing w:line="276" w:lineRule="auto"/>
        <w:rPr>
          <w:rFonts w:eastAsiaTheme="minorEastAsia"/>
          <w:sz w:val="24"/>
          <w:szCs w:val="24"/>
          <w:lang w:eastAsia="zh-HK"/>
        </w:rPr>
      </w:pPr>
    </w:p>
    <w:p w:rsidR="0007636D" w:rsidRDefault="008A229A" w:rsidP="0007636D">
      <w:pPr>
        <w:rPr>
          <w:b/>
          <w:sz w:val="24"/>
          <w:szCs w:val="24"/>
          <w:lang w:eastAsia="zh-TW"/>
        </w:rPr>
      </w:pPr>
      <w:r w:rsidRPr="00544B07">
        <w:rPr>
          <w:b/>
          <w:sz w:val="24"/>
          <w:szCs w:val="24"/>
          <w:lang w:eastAsia="zh-HK"/>
        </w:rPr>
        <w:t>Aca</w:t>
      </w:r>
      <w:r w:rsidR="0007636D" w:rsidRPr="00544B07">
        <w:rPr>
          <w:b/>
          <w:sz w:val="24"/>
          <w:szCs w:val="24"/>
        </w:rPr>
        <w:t>demic Honesty</w:t>
      </w:r>
    </w:p>
    <w:p w:rsidR="00C6352E" w:rsidRPr="00C6352E" w:rsidRDefault="00C6352E" w:rsidP="0007636D">
      <w:pPr>
        <w:rPr>
          <w:sz w:val="24"/>
          <w:szCs w:val="24"/>
          <w:lang w:eastAsia="zh-TW"/>
        </w:rPr>
      </w:pPr>
    </w:p>
    <w:p w:rsidR="0007636D" w:rsidRPr="00544B07" w:rsidRDefault="0007636D" w:rsidP="0007636D">
      <w:pPr>
        <w:jc w:val="both"/>
        <w:rPr>
          <w:sz w:val="24"/>
          <w:szCs w:val="24"/>
        </w:rPr>
      </w:pPr>
      <w:r w:rsidRPr="00544B07">
        <w:rPr>
          <w:sz w:val="24"/>
          <w:szCs w:val="24"/>
        </w:rPr>
        <w:t xml:space="preserve">You are expected to do your own work.  Dishonesty in fulfilling any assignment undermines the learning process and the integrity of your college degree.  Engaging in dishonest or unethical </w:t>
      </w:r>
      <w:r w:rsidR="008022F3" w:rsidRPr="00544B07">
        <w:rPr>
          <w:sz w:val="24"/>
          <w:szCs w:val="24"/>
        </w:rPr>
        <w:t>behaviour</w:t>
      </w:r>
      <w:r w:rsidRPr="00544B07">
        <w:rPr>
          <w:sz w:val="24"/>
          <w:szCs w:val="24"/>
        </w:rPr>
        <w:t xml:space="preserve"> is forbidden and will result in disciplinary action, specifically a failing grade on the assignment with no opportunity for resubmission.  A second infraction will result in an F for the course and a report to College officials.  Examples of prohibited </w:t>
      </w:r>
      <w:r w:rsidR="008022F3" w:rsidRPr="00544B07">
        <w:rPr>
          <w:sz w:val="24"/>
          <w:szCs w:val="24"/>
        </w:rPr>
        <w:t>behaviour</w:t>
      </w:r>
      <w:r w:rsidRPr="00544B07">
        <w:rPr>
          <w:sz w:val="24"/>
          <w:szCs w:val="24"/>
        </w:rPr>
        <w:t xml:space="preserve"> are:</w:t>
      </w:r>
    </w:p>
    <w:p w:rsidR="0007636D" w:rsidRPr="00544B07" w:rsidRDefault="0007636D" w:rsidP="007E4DBC">
      <w:pPr>
        <w:numPr>
          <w:ilvl w:val="0"/>
          <w:numId w:val="1"/>
        </w:numPr>
        <w:rPr>
          <w:sz w:val="24"/>
          <w:szCs w:val="24"/>
        </w:rPr>
      </w:pPr>
      <w:r w:rsidRPr="00544B07">
        <w:rPr>
          <w:sz w:val="24"/>
          <w:szCs w:val="24"/>
        </w:rPr>
        <w:t>Cheating – an act of deception by which a student misleadingly demonstrates that s/he has mastered information on an academic exercise.  Examples include:</w:t>
      </w:r>
    </w:p>
    <w:p w:rsidR="0007636D" w:rsidRPr="00544B07" w:rsidRDefault="0007636D" w:rsidP="007E4DBC">
      <w:pPr>
        <w:numPr>
          <w:ilvl w:val="0"/>
          <w:numId w:val="1"/>
        </w:numPr>
        <w:rPr>
          <w:sz w:val="24"/>
          <w:szCs w:val="24"/>
        </w:rPr>
      </w:pPr>
      <w:r w:rsidRPr="00544B07">
        <w:rPr>
          <w:sz w:val="24"/>
          <w:szCs w:val="24"/>
        </w:rPr>
        <w:t>Copying or allowing another to copy a test, quiz, paper, or project</w:t>
      </w:r>
    </w:p>
    <w:p w:rsidR="0007636D" w:rsidRPr="00544B07" w:rsidRDefault="0007636D" w:rsidP="007E4DBC">
      <w:pPr>
        <w:numPr>
          <w:ilvl w:val="0"/>
          <w:numId w:val="1"/>
        </w:numPr>
        <w:rPr>
          <w:sz w:val="24"/>
          <w:szCs w:val="24"/>
        </w:rPr>
      </w:pPr>
      <w:r w:rsidRPr="00544B07">
        <w:rPr>
          <w:sz w:val="24"/>
          <w:szCs w:val="24"/>
        </w:rPr>
        <w:t>Submitting a paper or major portions of a paper that has been previously submitted for another class without permission of the current instructor</w:t>
      </w:r>
    </w:p>
    <w:p w:rsidR="0007636D" w:rsidRPr="00544B07" w:rsidRDefault="0007636D" w:rsidP="007E4DBC">
      <w:pPr>
        <w:numPr>
          <w:ilvl w:val="0"/>
          <w:numId w:val="1"/>
        </w:numPr>
        <w:rPr>
          <w:sz w:val="24"/>
          <w:szCs w:val="24"/>
        </w:rPr>
      </w:pPr>
      <w:r w:rsidRPr="00544B07">
        <w:rPr>
          <w:sz w:val="24"/>
          <w:szCs w:val="24"/>
        </w:rPr>
        <w:t>Turning in written assignments that are not your own work (including homework)</w:t>
      </w:r>
    </w:p>
    <w:p w:rsidR="0007636D" w:rsidRPr="00544B07" w:rsidRDefault="0007636D" w:rsidP="007E4DBC">
      <w:pPr>
        <w:numPr>
          <w:ilvl w:val="0"/>
          <w:numId w:val="1"/>
        </w:numPr>
        <w:rPr>
          <w:sz w:val="24"/>
          <w:szCs w:val="24"/>
        </w:rPr>
      </w:pPr>
      <w:r w:rsidRPr="00544B07">
        <w:rPr>
          <w:sz w:val="24"/>
          <w:szCs w:val="24"/>
        </w:rPr>
        <w:t>Plagiarism – the act of representing the work of another as one’s own without giving credit.</w:t>
      </w:r>
    </w:p>
    <w:p w:rsidR="0007636D" w:rsidRPr="00544B07" w:rsidRDefault="0007636D" w:rsidP="007E4DBC">
      <w:pPr>
        <w:numPr>
          <w:ilvl w:val="0"/>
          <w:numId w:val="2"/>
        </w:numPr>
        <w:rPr>
          <w:sz w:val="24"/>
          <w:szCs w:val="24"/>
        </w:rPr>
      </w:pPr>
      <w:r w:rsidRPr="00544B07">
        <w:rPr>
          <w:sz w:val="24"/>
          <w:szCs w:val="24"/>
        </w:rPr>
        <w:t xml:space="preserve">Failing to give credit for ideas and material taken from others </w:t>
      </w:r>
    </w:p>
    <w:p w:rsidR="0007636D" w:rsidRPr="00544B07" w:rsidRDefault="0007636D" w:rsidP="007E4DBC">
      <w:pPr>
        <w:numPr>
          <w:ilvl w:val="0"/>
          <w:numId w:val="2"/>
        </w:numPr>
        <w:rPr>
          <w:sz w:val="24"/>
          <w:szCs w:val="24"/>
        </w:rPr>
      </w:pPr>
      <w:r w:rsidRPr="00544B07">
        <w:rPr>
          <w:sz w:val="24"/>
          <w:szCs w:val="24"/>
        </w:rPr>
        <w:t>Representing another’s artistic or scholarly work as one’s own</w:t>
      </w:r>
    </w:p>
    <w:p w:rsidR="0007636D" w:rsidRPr="00544B07" w:rsidRDefault="0007636D" w:rsidP="007E4DBC">
      <w:pPr>
        <w:widowControl w:val="0"/>
        <w:numPr>
          <w:ilvl w:val="0"/>
          <w:numId w:val="2"/>
        </w:numPr>
        <w:rPr>
          <w:b/>
          <w:sz w:val="24"/>
          <w:szCs w:val="24"/>
        </w:rPr>
      </w:pPr>
      <w:r w:rsidRPr="00544B07">
        <w:rPr>
          <w:sz w:val="24"/>
          <w:szCs w:val="24"/>
        </w:rPr>
        <w:lastRenderedPageBreak/>
        <w:t>Fabrication – the intentional use of invented information or the falsification of research or other findings with the intent to deceive</w:t>
      </w:r>
    </w:p>
    <w:p w:rsidR="0007636D" w:rsidRPr="00544B07" w:rsidRDefault="0007636D" w:rsidP="0007636D">
      <w:pPr>
        <w:rPr>
          <w:b/>
          <w:sz w:val="24"/>
          <w:szCs w:val="24"/>
        </w:rPr>
      </w:pPr>
      <w:r w:rsidRPr="00544B07">
        <w:rPr>
          <w:b/>
          <w:sz w:val="24"/>
          <w:szCs w:val="24"/>
        </w:rPr>
        <w:t xml:space="preserve">To comply with the University’s policy, the term paper has to be submitted to </w:t>
      </w:r>
      <w:proofErr w:type="spellStart"/>
      <w:r w:rsidRPr="00544B07">
        <w:rPr>
          <w:b/>
          <w:sz w:val="24"/>
          <w:szCs w:val="24"/>
        </w:rPr>
        <w:t>VeriGuide</w:t>
      </w:r>
      <w:proofErr w:type="spellEnd"/>
      <w:r w:rsidRPr="00544B07">
        <w:rPr>
          <w:b/>
          <w:sz w:val="24"/>
          <w:szCs w:val="24"/>
        </w:rPr>
        <w:t>.</w:t>
      </w:r>
    </w:p>
    <w:p w:rsidR="0007636D" w:rsidRPr="00C6352E" w:rsidRDefault="0007636D" w:rsidP="00183525">
      <w:pPr>
        <w:rPr>
          <w:b/>
          <w:sz w:val="24"/>
          <w:szCs w:val="24"/>
          <w:lang w:eastAsia="zh-HK"/>
        </w:rPr>
      </w:pPr>
    </w:p>
    <w:p w:rsidR="00183525" w:rsidRPr="00544B07" w:rsidRDefault="00A42A7A" w:rsidP="00183525">
      <w:pPr>
        <w:rPr>
          <w:b/>
          <w:sz w:val="24"/>
          <w:szCs w:val="24"/>
          <w:lang w:eastAsia="zh-HK"/>
        </w:rPr>
      </w:pPr>
      <w:r>
        <w:rPr>
          <w:b/>
          <w:sz w:val="24"/>
          <w:szCs w:val="24"/>
        </w:rPr>
        <w:t>References</w:t>
      </w:r>
    </w:p>
    <w:p w:rsidR="00544B07" w:rsidRDefault="00544B07" w:rsidP="00F66179">
      <w:pPr>
        <w:snapToGrid w:val="0"/>
        <w:rPr>
          <w:lang w:eastAsia="zh-HK"/>
        </w:rPr>
      </w:pPr>
    </w:p>
    <w:p w:rsidR="0068704B" w:rsidRDefault="0068704B" w:rsidP="0068704B">
      <w:pPr>
        <w:snapToGrid w:val="0"/>
        <w:rPr>
          <w:sz w:val="24"/>
          <w:szCs w:val="24"/>
        </w:rPr>
      </w:pPr>
      <w:r w:rsidRPr="00F66179">
        <w:rPr>
          <w:sz w:val="24"/>
          <w:szCs w:val="24"/>
        </w:rPr>
        <w:t>Allen, Graham. (2000)</w:t>
      </w:r>
      <w:r w:rsidRPr="00F66179">
        <w:rPr>
          <w:rFonts w:hint="eastAsia"/>
          <w:sz w:val="24"/>
          <w:szCs w:val="24"/>
          <w:lang w:eastAsia="zh-HK"/>
        </w:rPr>
        <w:t>.</w:t>
      </w:r>
      <w:r w:rsidRPr="00F66179">
        <w:rPr>
          <w:sz w:val="24"/>
          <w:szCs w:val="24"/>
        </w:rPr>
        <w:t xml:space="preserve"> </w:t>
      </w:r>
      <w:r w:rsidRPr="00F66179">
        <w:rPr>
          <w:i/>
          <w:sz w:val="24"/>
          <w:szCs w:val="24"/>
        </w:rPr>
        <w:t>Intertextuality</w:t>
      </w:r>
      <w:r w:rsidRPr="00F66179">
        <w:rPr>
          <w:sz w:val="24"/>
          <w:szCs w:val="24"/>
        </w:rPr>
        <w:t xml:space="preserve">. </w:t>
      </w:r>
      <w:r w:rsidRPr="00F66179">
        <w:rPr>
          <w:rFonts w:hint="eastAsia"/>
          <w:sz w:val="24"/>
          <w:szCs w:val="24"/>
        </w:rPr>
        <w:t xml:space="preserve"> </w:t>
      </w:r>
      <w:r w:rsidRPr="00F66179">
        <w:rPr>
          <w:sz w:val="24"/>
          <w:szCs w:val="24"/>
        </w:rPr>
        <w:t>London &amp; New York: Rutledge.</w:t>
      </w:r>
    </w:p>
    <w:p w:rsidR="00A42A7A" w:rsidRDefault="00A42A7A" w:rsidP="0068704B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Berry, </w:t>
      </w:r>
      <w:r w:rsidRPr="00A42A7A">
        <w:rPr>
          <w:sz w:val="24"/>
          <w:szCs w:val="24"/>
        </w:rPr>
        <w:t>David M.</w:t>
      </w:r>
      <w:r>
        <w:rPr>
          <w:sz w:val="24"/>
          <w:szCs w:val="24"/>
        </w:rPr>
        <w:t xml:space="preserve"> &amp; </w:t>
      </w:r>
      <w:proofErr w:type="spellStart"/>
      <w:r w:rsidRPr="00A42A7A">
        <w:rPr>
          <w:sz w:val="24"/>
          <w:szCs w:val="24"/>
        </w:rPr>
        <w:t>Fagerjord</w:t>
      </w:r>
      <w:proofErr w:type="spellEnd"/>
      <w:r>
        <w:rPr>
          <w:sz w:val="24"/>
          <w:szCs w:val="24"/>
        </w:rPr>
        <w:t>, Anders</w:t>
      </w:r>
      <w:r w:rsidRPr="00A42A7A">
        <w:rPr>
          <w:sz w:val="24"/>
          <w:szCs w:val="24"/>
        </w:rPr>
        <w:t xml:space="preserve">. (2017) </w:t>
      </w:r>
      <w:r w:rsidRPr="00A42A7A">
        <w:rPr>
          <w:i/>
          <w:iCs/>
          <w:sz w:val="24"/>
          <w:szCs w:val="24"/>
        </w:rPr>
        <w:t>Digital Humanities: Knowledge and Critique in a Digital Age</w:t>
      </w:r>
      <w:r w:rsidRPr="00A42A7A">
        <w:rPr>
          <w:sz w:val="24"/>
          <w:szCs w:val="24"/>
        </w:rPr>
        <w:t>. Cambridge, Polity Press.</w:t>
      </w:r>
    </w:p>
    <w:p w:rsidR="00A42A7A" w:rsidRPr="00A42A7A" w:rsidRDefault="00A42A7A" w:rsidP="0068704B">
      <w:pPr>
        <w:snapToGrid w:val="0"/>
        <w:rPr>
          <w:sz w:val="24"/>
          <w:szCs w:val="24"/>
        </w:rPr>
      </w:pPr>
      <w:proofErr w:type="spellStart"/>
      <w:r w:rsidRPr="00A42A7A">
        <w:rPr>
          <w:rFonts w:eastAsiaTheme="minorEastAsia"/>
          <w:sz w:val="24"/>
          <w:szCs w:val="24"/>
          <w:lang w:val="en-US" w:eastAsia="zh-TW"/>
        </w:rPr>
        <w:t>Bogost</w:t>
      </w:r>
      <w:proofErr w:type="spellEnd"/>
      <w:r>
        <w:rPr>
          <w:rFonts w:eastAsiaTheme="minorEastAsia"/>
          <w:sz w:val="24"/>
          <w:szCs w:val="24"/>
          <w:lang w:val="en-US" w:eastAsia="zh-TW"/>
        </w:rPr>
        <w:t>, Ian</w:t>
      </w:r>
      <w:r w:rsidRPr="00A42A7A">
        <w:rPr>
          <w:rFonts w:eastAsiaTheme="minorEastAsia"/>
          <w:sz w:val="24"/>
          <w:szCs w:val="24"/>
          <w:lang w:val="en-US" w:eastAsia="zh-TW"/>
        </w:rPr>
        <w:t xml:space="preserve">. (2012) </w:t>
      </w:r>
      <w:r w:rsidRPr="00A42A7A">
        <w:rPr>
          <w:rFonts w:eastAsiaTheme="minorEastAsia"/>
          <w:i/>
          <w:iCs/>
          <w:sz w:val="24"/>
          <w:szCs w:val="24"/>
          <w:lang w:val="en-US" w:eastAsia="zh-TW"/>
        </w:rPr>
        <w:t>Alien Phenomenology or What It’s Like to be a Thing</w:t>
      </w:r>
      <w:r w:rsidRPr="00A42A7A">
        <w:rPr>
          <w:rFonts w:eastAsiaTheme="minorEastAsia"/>
          <w:sz w:val="24"/>
          <w:szCs w:val="24"/>
          <w:lang w:val="en-US" w:eastAsia="zh-TW"/>
        </w:rPr>
        <w:t>. Minneapolis &amp; London: University of Minnesota Press.</w:t>
      </w:r>
    </w:p>
    <w:p w:rsidR="0068704B" w:rsidRPr="0068704B" w:rsidRDefault="0068704B" w:rsidP="0068704B">
      <w:pPr>
        <w:ind w:left="425" w:hangingChars="177" w:hanging="425"/>
        <w:jc w:val="both"/>
        <w:rPr>
          <w:sz w:val="24"/>
          <w:szCs w:val="24"/>
        </w:rPr>
      </w:pPr>
      <w:r w:rsidRPr="0068704B">
        <w:rPr>
          <w:sz w:val="24"/>
          <w:szCs w:val="24"/>
        </w:rPr>
        <w:t xml:space="preserve">Bryant, Levi, Nick </w:t>
      </w:r>
      <w:proofErr w:type="spellStart"/>
      <w:r w:rsidRPr="0068704B">
        <w:rPr>
          <w:sz w:val="24"/>
          <w:szCs w:val="24"/>
        </w:rPr>
        <w:t>Srnicek</w:t>
      </w:r>
      <w:proofErr w:type="spellEnd"/>
      <w:r w:rsidRPr="0068704B">
        <w:rPr>
          <w:sz w:val="24"/>
          <w:szCs w:val="24"/>
        </w:rPr>
        <w:t xml:space="preserve">, and Graham Harman, eds. (2011). </w:t>
      </w:r>
      <w:r w:rsidRPr="0068704B">
        <w:rPr>
          <w:i/>
          <w:sz w:val="24"/>
          <w:szCs w:val="24"/>
        </w:rPr>
        <w:t>The Speculative Turn: Continental Materialism and Realism</w:t>
      </w:r>
      <w:r w:rsidRPr="0068704B">
        <w:rPr>
          <w:sz w:val="24"/>
          <w:szCs w:val="24"/>
        </w:rPr>
        <w:t xml:space="preserve">. Melbourne: </w:t>
      </w:r>
      <w:proofErr w:type="spellStart"/>
      <w:r w:rsidRPr="0068704B">
        <w:rPr>
          <w:sz w:val="24"/>
          <w:szCs w:val="24"/>
        </w:rPr>
        <w:t>re.press</w:t>
      </w:r>
      <w:proofErr w:type="spellEnd"/>
      <w:r w:rsidRPr="0068704B">
        <w:rPr>
          <w:sz w:val="24"/>
          <w:szCs w:val="24"/>
        </w:rPr>
        <w:t>.</w:t>
      </w:r>
    </w:p>
    <w:p w:rsidR="0068704B" w:rsidRPr="00F66179" w:rsidRDefault="0068704B" w:rsidP="0068704B">
      <w:pPr>
        <w:snapToGri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Goldberg, David Theo</w:t>
      </w:r>
      <w:r>
        <w:rPr>
          <w:rFonts w:hint="eastAsia"/>
          <w:sz w:val="24"/>
          <w:szCs w:val="24"/>
          <w:lang w:eastAsia="zh-HK"/>
        </w:rPr>
        <w:t>. (</w:t>
      </w:r>
      <w:r w:rsidRPr="00F66179">
        <w:rPr>
          <w:sz w:val="24"/>
          <w:szCs w:val="24"/>
        </w:rPr>
        <w:t>ed.</w:t>
      </w:r>
      <w:r>
        <w:rPr>
          <w:rFonts w:hint="eastAsia"/>
          <w:sz w:val="24"/>
          <w:szCs w:val="24"/>
          <w:lang w:eastAsia="zh-HK"/>
        </w:rPr>
        <w:t>).</w:t>
      </w:r>
      <w:r w:rsidRPr="00F66179">
        <w:rPr>
          <w:sz w:val="24"/>
          <w:szCs w:val="24"/>
        </w:rPr>
        <w:t xml:space="preserve"> (1994)</w:t>
      </w:r>
      <w:r w:rsidRPr="00F66179">
        <w:rPr>
          <w:rFonts w:hint="eastAsia"/>
          <w:sz w:val="24"/>
          <w:szCs w:val="24"/>
          <w:lang w:eastAsia="zh-HK"/>
        </w:rPr>
        <w:t>.</w:t>
      </w:r>
      <w:r w:rsidRPr="00F66179">
        <w:rPr>
          <w:sz w:val="24"/>
          <w:szCs w:val="24"/>
        </w:rPr>
        <w:t xml:space="preserve"> </w:t>
      </w:r>
      <w:r w:rsidRPr="00F66179">
        <w:rPr>
          <w:rFonts w:hint="eastAsia"/>
          <w:sz w:val="24"/>
          <w:szCs w:val="24"/>
        </w:rPr>
        <w:t xml:space="preserve"> </w:t>
      </w:r>
      <w:r w:rsidRPr="00F66179">
        <w:rPr>
          <w:i/>
          <w:sz w:val="24"/>
          <w:szCs w:val="24"/>
        </w:rPr>
        <w:t>Multiculturalism: A Critical Reader</w:t>
      </w:r>
      <w:r w:rsidRPr="00F66179">
        <w:rPr>
          <w:sz w:val="24"/>
          <w:szCs w:val="24"/>
        </w:rPr>
        <w:t>. Oxford: Blackwell.</w:t>
      </w:r>
    </w:p>
    <w:p w:rsidR="0068704B" w:rsidRDefault="0068704B" w:rsidP="0068704B">
      <w:pPr>
        <w:ind w:left="284" w:hanging="284"/>
        <w:jc w:val="both"/>
        <w:rPr>
          <w:sz w:val="24"/>
          <w:szCs w:val="24"/>
        </w:rPr>
      </w:pPr>
      <w:r w:rsidRPr="0068704B">
        <w:rPr>
          <w:sz w:val="24"/>
          <w:szCs w:val="24"/>
        </w:rPr>
        <w:t xml:space="preserve">Gratton, Peter. (2014). </w:t>
      </w:r>
      <w:r w:rsidRPr="0068704B">
        <w:rPr>
          <w:i/>
          <w:sz w:val="24"/>
          <w:szCs w:val="24"/>
        </w:rPr>
        <w:t>Speculative Realism: Problems and Prospects</w:t>
      </w:r>
      <w:r w:rsidRPr="0068704B">
        <w:rPr>
          <w:sz w:val="24"/>
          <w:szCs w:val="24"/>
        </w:rPr>
        <w:t xml:space="preserve">. London: Bloomsbury Academic. </w:t>
      </w:r>
    </w:p>
    <w:p w:rsidR="00A42A7A" w:rsidRPr="00A42A7A" w:rsidRDefault="00A42A7A" w:rsidP="0068704B">
      <w:pPr>
        <w:ind w:left="284" w:hanging="284"/>
        <w:jc w:val="both"/>
        <w:rPr>
          <w:sz w:val="24"/>
          <w:szCs w:val="24"/>
        </w:rPr>
      </w:pPr>
      <w:r w:rsidRPr="00A42A7A">
        <w:rPr>
          <w:rFonts w:eastAsiaTheme="minorEastAsia"/>
          <w:sz w:val="24"/>
          <w:szCs w:val="24"/>
          <w:lang w:val="en-US" w:eastAsia="zh-TW"/>
        </w:rPr>
        <w:t>Gruen</w:t>
      </w:r>
      <w:r>
        <w:rPr>
          <w:rFonts w:eastAsiaTheme="minorEastAsia"/>
          <w:sz w:val="24"/>
          <w:szCs w:val="24"/>
          <w:lang w:val="en-US" w:eastAsia="zh-TW"/>
        </w:rPr>
        <w:t>, Lori</w:t>
      </w:r>
      <w:r w:rsidRPr="00A42A7A">
        <w:rPr>
          <w:rFonts w:eastAsiaTheme="minorEastAsia"/>
          <w:sz w:val="24"/>
          <w:szCs w:val="24"/>
          <w:lang w:val="en-US" w:eastAsia="zh-TW"/>
        </w:rPr>
        <w:t xml:space="preserve">. (2015) </w:t>
      </w:r>
      <w:r w:rsidRPr="00A42A7A">
        <w:rPr>
          <w:rFonts w:eastAsiaTheme="minorEastAsia"/>
          <w:i/>
          <w:iCs/>
          <w:sz w:val="24"/>
          <w:szCs w:val="24"/>
          <w:lang w:val="en-US" w:eastAsia="zh-TW"/>
        </w:rPr>
        <w:t>Entangled Empathy: An Alternative Ethic for Our Relationships with Animals.</w:t>
      </w:r>
      <w:r w:rsidRPr="00A42A7A">
        <w:rPr>
          <w:rFonts w:eastAsiaTheme="minorEastAsia"/>
          <w:sz w:val="24"/>
          <w:szCs w:val="24"/>
          <w:lang w:val="en-US" w:eastAsia="zh-TW"/>
        </w:rPr>
        <w:t xml:space="preserve"> New York: Lantern Books</w:t>
      </w:r>
      <w:r>
        <w:rPr>
          <w:rFonts w:eastAsiaTheme="minorEastAsia"/>
          <w:sz w:val="24"/>
          <w:szCs w:val="24"/>
          <w:lang w:val="en-US" w:eastAsia="zh-TW"/>
        </w:rPr>
        <w:t>.</w:t>
      </w:r>
    </w:p>
    <w:p w:rsidR="00A42A7A" w:rsidRPr="00A42A7A" w:rsidRDefault="00A42A7A" w:rsidP="0068704B">
      <w:pPr>
        <w:ind w:left="284" w:hanging="284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val="en-US" w:eastAsia="zh-TW"/>
        </w:rPr>
        <w:t xml:space="preserve">Haraway, </w:t>
      </w:r>
      <w:r w:rsidRPr="00A42A7A">
        <w:rPr>
          <w:rFonts w:eastAsiaTheme="minorEastAsia"/>
          <w:sz w:val="24"/>
          <w:szCs w:val="24"/>
          <w:lang w:val="en-US" w:eastAsia="zh-TW"/>
        </w:rPr>
        <w:t xml:space="preserve">Donna J. (2016) </w:t>
      </w:r>
      <w:r w:rsidRPr="00A42A7A">
        <w:rPr>
          <w:rFonts w:eastAsiaTheme="minorEastAsia"/>
          <w:i/>
          <w:iCs/>
          <w:sz w:val="24"/>
          <w:szCs w:val="24"/>
          <w:lang w:val="en-US" w:eastAsia="zh-TW"/>
        </w:rPr>
        <w:t xml:space="preserve">Staying with the Trouble: Making Kin in the </w:t>
      </w:r>
      <w:proofErr w:type="spellStart"/>
      <w:r w:rsidRPr="00A42A7A">
        <w:rPr>
          <w:rFonts w:eastAsiaTheme="minorEastAsia"/>
          <w:i/>
          <w:iCs/>
          <w:sz w:val="24"/>
          <w:szCs w:val="24"/>
          <w:lang w:val="en-US" w:eastAsia="zh-TW"/>
        </w:rPr>
        <w:t>Chthulucene</w:t>
      </w:r>
      <w:proofErr w:type="spellEnd"/>
      <w:r w:rsidRPr="00A42A7A">
        <w:rPr>
          <w:rFonts w:eastAsiaTheme="minorEastAsia"/>
          <w:sz w:val="24"/>
          <w:szCs w:val="24"/>
          <w:lang w:val="en-US" w:eastAsia="zh-TW"/>
        </w:rPr>
        <w:t>. Durham &amp; London: Duke University Press.</w:t>
      </w:r>
    </w:p>
    <w:p w:rsidR="00A42A7A" w:rsidRPr="00A42A7A" w:rsidRDefault="00A42A7A" w:rsidP="0068704B">
      <w:pPr>
        <w:snapToGrid w:val="0"/>
        <w:ind w:left="284" w:hanging="284"/>
        <w:rPr>
          <w:sz w:val="24"/>
          <w:szCs w:val="24"/>
        </w:rPr>
      </w:pPr>
      <w:proofErr w:type="spellStart"/>
      <w:r w:rsidRPr="00A42A7A">
        <w:rPr>
          <w:rFonts w:eastAsiaTheme="minorEastAsia"/>
          <w:sz w:val="24"/>
          <w:szCs w:val="24"/>
          <w:lang w:eastAsia="zh-HK"/>
        </w:rPr>
        <w:t>Kiesling</w:t>
      </w:r>
      <w:proofErr w:type="spellEnd"/>
      <w:r>
        <w:rPr>
          <w:rFonts w:eastAsiaTheme="minorEastAsia"/>
          <w:sz w:val="24"/>
          <w:szCs w:val="24"/>
          <w:lang w:eastAsia="zh-HK"/>
        </w:rPr>
        <w:t>, Scott F</w:t>
      </w:r>
      <w:r w:rsidRPr="00A42A7A">
        <w:rPr>
          <w:rFonts w:eastAsiaTheme="minorEastAsia"/>
          <w:sz w:val="24"/>
          <w:szCs w:val="24"/>
          <w:lang w:eastAsia="zh-HK"/>
        </w:rPr>
        <w:t xml:space="preserve">. (2019) </w:t>
      </w:r>
      <w:r w:rsidRPr="00A42A7A">
        <w:rPr>
          <w:rFonts w:eastAsiaTheme="minorEastAsia"/>
          <w:i/>
          <w:iCs/>
          <w:sz w:val="24"/>
          <w:szCs w:val="24"/>
          <w:lang w:eastAsia="zh-HK"/>
        </w:rPr>
        <w:t>Language, Gender, and Sexuality: An Introduction</w:t>
      </w:r>
      <w:r w:rsidRPr="00A42A7A">
        <w:rPr>
          <w:rFonts w:eastAsiaTheme="minorEastAsia"/>
          <w:sz w:val="24"/>
          <w:szCs w:val="24"/>
          <w:lang w:eastAsia="zh-HK"/>
        </w:rPr>
        <w:t>.  London &amp; New York: Routledge.</w:t>
      </w:r>
    </w:p>
    <w:p w:rsidR="00A42A7A" w:rsidRDefault="00A42A7A" w:rsidP="0068704B">
      <w:pPr>
        <w:snapToGrid w:val="0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Levenberg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lewis</w:t>
      </w:r>
      <w:proofErr w:type="spellEnd"/>
      <w:r>
        <w:rPr>
          <w:sz w:val="24"/>
          <w:szCs w:val="24"/>
        </w:rPr>
        <w:t xml:space="preserve">, Neilson, Tai &amp; </w:t>
      </w:r>
      <w:proofErr w:type="spellStart"/>
      <w:r>
        <w:rPr>
          <w:sz w:val="24"/>
          <w:szCs w:val="24"/>
        </w:rPr>
        <w:t>Rheams</w:t>
      </w:r>
      <w:proofErr w:type="spellEnd"/>
      <w:r>
        <w:rPr>
          <w:sz w:val="24"/>
          <w:szCs w:val="24"/>
        </w:rPr>
        <w:t xml:space="preserve">, David, eds. (2018) </w:t>
      </w:r>
      <w:r w:rsidRPr="00A42A7A">
        <w:rPr>
          <w:i/>
          <w:iCs/>
          <w:sz w:val="24"/>
          <w:szCs w:val="24"/>
        </w:rPr>
        <w:t xml:space="preserve">Research Methods </w:t>
      </w:r>
      <w:proofErr w:type="gramStart"/>
      <w:r w:rsidRPr="00A42A7A">
        <w:rPr>
          <w:i/>
          <w:iCs/>
          <w:sz w:val="24"/>
          <w:szCs w:val="24"/>
        </w:rPr>
        <w:t>For</w:t>
      </w:r>
      <w:proofErr w:type="gramEnd"/>
      <w:r w:rsidRPr="00A42A7A">
        <w:rPr>
          <w:i/>
          <w:iCs/>
          <w:sz w:val="24"/>
          <w:szCs w:val="24"/>
        </w:rPr>
        <w:t xml:space="preserve"> the Digital Humanities.</w:t>
      </w:r>
      <w:r w:rsidRPr="00A42A7A">
        <w:rPr>
          <w:sz w:val="24"/>
          <w:szCs w:val="24"/>
        </w:rPr>
        <w:t xml:space="preserve"> Cham: Palgrave.</w:t>
      </w:r>
    </w:p>
    <w:p w:rsidR="00A42A7A" w:rsidRPr="00A42A7A" w:rsidRDefault="00A42A7A" w:rsidP="0068704B">
      <w:pPr>
        <w:snapToGrid w:val="0"/>
        <w:ind w:left="284" w:hanging="284"/>
        <w:rPr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  <w:lang w:eastAsia="zh-HK"/>
        </w:rPr>
        <w:t>Manca</w:t>
      </w:r>
      <w:proofErr w:type="spellEnd"/>
      <w:r>
        <w:rPr>
          <w:rFonts w:eastAsiaTheme="minorEastAsia"/>
          <w:sz w:val="24"/>
          <w:szCs w:val="24"/>
          <w:lang w:eastAsia="zh-HK"/>
        </w:rPr>
        <w:t xml:space="preserve">, Luigi &amp; </w:t>
      </w:r>
      <w:proofErr w:type="spellStart"/>
      <w:r>
        <w:rPr>
          <w:rFonts w:eastAsiaTheme="minorEastAsia"/>
          <w:sz w:val="24"/>
          <w:szCs w:val="24"/>
          <w:lang w:eastAsia="zh-HK"/>
        </w:rPr>
        <w:t>Kauth</w:t>
      </w:r>
      <w:proofErr w:type="spellEnd"/>
      <w:r>
        <w:rPr>
          <w:rFonts w:eastAsiaTheme="minorEastAsia"/>
          <w:sz w:val="24"/>
          <w:szCs w:val="24"/>
          <w:lang w:eastAsia="zh-HK"/>
        </w:rPr>
        <w:t xml:space="preserve">, Jean-Marie, eds. (2016) </w:t>
      </w:r>
      <w:r w:rsidRPr="00A42A7A">
        <w:rPr>
          <w:rFonts w:eastAsiaTheme="minorEastAsia"/>
          <w:i/>
          <w:iCs/>
          <w:sz w:val="24"/>
          <w:szCs w:val="24"/>
          <w:lang w:eastAsia="zh-HK"/>
        </w:rPr>
        <w:t>Interdisciplinary Essays on Environment and Culture: One Planet, One Humanity, and the Media.</w:t>
      </w:r>
      <w:r w:rsidRPr="00A42A7A">
        <w:rPr>
          <w:rFonts w:eastAsiaTheme="minorEastAsia"/>
          <w:sz w:val="24"/>
          <w:szCs w:val="24"/>
          <w:lang w:eastAsia="zh-HK"/>
        </w:rPr>
        <w:t xml:space="preserve"> Lanham, New York &amp; London: Lexington Books.</w:t>
      </w:r>
    </w:p>
    <w:p w:rsidR="0068704B" w:rsidRDefault="0068704B" w:rsidP="0068704B">
      <w:pPr>
        <w:snapToGri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Miller, Arthur I. (2000) </w:t>
      </w:r>
      <w:r w:rsidRPr="00F729AE">
        <w:rPr>
          <w:i/>
          <w:sz w:val="24"/>
          <w:szCs w:val="24"/>
        </w:rPr>
        <w:t>Insights of Genius: Imagery and Creativity in Science and Art</w:t>
      </w:r>
      <w:r>
        <w:rPr>
          <w:sz w:val="24"/>
          <w:szCs w:val="24"/>
        </w:rPr>
        <w:t>. New York: MIT Press.</w:t>
      </w:r>
    </w:p>
    <w:p w:rsidR="0068704B" w:rsidRDefault="0068704B" w:rsidP="0068704B">
      <w:pPr>
        <w:snapToGri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Miller, Arthur I. (2001) </w:t>
      </w:r>
      <w:r w:rsidRPr="00E20B24">
        <w:rPr>
          <w:i/>
          <w:sz w:val="24"/>
          <w:szCs w:val="24"/>
        </w:rPr>
        <w:t>Einstein, Picasso: Space, Time and the Beauty that Causes Havoc</w:t>
      </w:r>
      <w:r>
        <w:rPr>
          <w:sz w:val="24"/>
          <w:szCs w:val="24"/>
        </w:rPr>
        <w:t xml:space="preserve">. New York: Basic Books. </w:t>
      </w:r>
    </w:p>
    <w:p w:rsidR="0068704B" w:rsidRDefault="0068704B" w:rsidP="0068704B">
      <w:pPr>
        <w:snapToGri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Miller, Arthur I. (2014) </w:t>
      </w:r>
      <w:r w:rsidRPr="005C3F15">
        <w:rPr>
          <w:i/>
          <w:sz w:val="24"/>
          <w:szCs w:val="24"/>
        </w:rPr>
        <w:t>Colliding Worlds: How Cutting-Edge Science is Redefining Contemporary Art.</w:t>
      </w:r>
      <w:r>
        <w:rPr>
          <w:sz w:val="24"/>
          <w:szCs w:val="24"/>
        </w:rPr>
        <w:t xml:space="preserve"> New York: W. W. Norton &amp; Company. </w:t>
      </w:r>
    </w:p>
    <w:p w:rsidR="0068704B" w:rsidRPr="0068704B" w:rsidRDefault="0068704B" w:rsidP="0068704B">
      <w:pPr>
        <w:ind w:left="425" w:hangingChars="177" w:hanging="425"/>
        <w:jc w:val="both"/>
        <w:rPr>
          <w:sz w:val="24"/>
          <w:szCs w:val="24"/>
        </w:rPr>
      </w:pPr>
      <w:r w:rsidRPr="0068704B">
        <w:rPr>
          <w:sz w:val="24"/>
          <w:szCs w:val="24"/>
        </w:rPr>
        <w:t xml:space="preserve">Morton, Timothy. (2013). </w:t>
      </w:r>
      <w:proofErr w:type="spellStart"/>
      <w:r w:rsidRPr="0068704B">
        <w:rPr>
          <w:i/>
          <w:sz w:val="24"/>
          <w:szCs w:val="24"/>
        </w:rPr>
        <w:t>Hyperobjects</w:t>
      </w:r>
      <w:proofErr w:type="spellEnd"/>
      <w:r w:rsidRPr="0068704B">
        <w:rPr>
          <w:i/>
          <w:sz w:val="24"/>
          <w:szCs w:val="24"/>
        </w:rPr>
        <w:t>: Philosophy and Ecology after the End of the World</w:t>
      </w:r>
      <w:r w:rsidRPr="0068704B">
        <w:rPr>
          <w:sz w:val="24"/>
          <w:szCs w:val="24"/>
        </w:rPr>
        <w:t xml:space="preserve">. Minneapolis; London: University of Minnesota Press. </w:t>
      </w:r>
    </w:p>
    <w:p w:rsidR="0068704B" w:rsidRPr="0068704B" w:rsidRDefault="0068704B" w:rsidP="0068704B">
      <w:pPr>
        <w:ind w:left="426" w:hanging="426"/>
        <w:jc w:val="both"/>
        <w:rPr>
          <w:sz w:val="24"/>
          <w:szCs w:val="24"/>
        </w:rPr>
      </w:pPr>
      <w:r w:rsidRPr="0068704B">
        <w:rPr>
          <w:sz w:val="24"/>
          <w:szCs w:val="24"/>
        </w:rPr>
        <w:t>Scott, Charles</w:t>
      </w:r>
      <w:r w:rsidR="0094743B">
        <w:rPr>
          <w:sz w:val="24"/>
          <w:szCs w:val="24"/>
        </w:rPr>
        <w:t xml:space="preserve"> E. (2002)</w:t>
      </w:r>
      <w:r w:rsidRPr="0068704B">
        <w:rPr>
          <w:sz w:val="24"/>
          <w:szCs w:val="24"/>
        </w:rPr>
        <w:t xml:space="preserve"> </w:t>
      </w:r>
      <w:r w:rsidRPr="0068704B">
        <w:rPr>
          <w:i/>
          <w:sz w:val="24"/>
          <w:szCs w:val="24"/>
        </w:rPr>
        <w:t>The Lives of Things</w:t>
      </w:r>
      <w:r w:rsidRPr="0068704B">
        <w:rPr>
          <w:sz w:val="24"/>
          <w:szCs w:val="24"/>
        </w:rPr>
        <w:t xml:space="preserve">. Bloomington; Indianapolis: Indiana University Press. </w:t>
      </w:r>
    </w:p>
    <w:p w:rsidR="0068704B" w:rsidRPr="00F66179" w:rsidRDefault="0068704B" w:rsidP="0068704B">
      <w:pPr>
        <w:snapToGrid w:val="0"/>
        <w:ind w:left="426" w:hanging="426"/>
        <w:rPr>
          <w:sz w:val="24"/>
          <w:szCs w:val="24"/>
        </w:rPr>
      </w:pPr>
      <w:r w:rsidRPr="00F66179">
        <w:rPr>
          <w:sz w:val="24"/>
          <w:szCs w:val="24"/>
        </w:rPr>
        <w:t xml:space="preserve">Skelton, Tracy </w:t>
      </w:r>
      <w:r>
        <w:rPr>
          <w:rFonts w:hint="eastAsia"/>
          <w:sz w:val="24"/>
          <w:szCs w:val="24"/>
          <w:lang w:eastAsia="zh-HK"/>
        </w:rPr>
        <w:t>and</w:t>
      </w:r>
      <w:r w:rsidRPr="00F66179">
        <w:rPr>
          <w:sz w:val="24"/>
          <w:szCs w:val="24"/>
        </w:rPr>
        <w:t xml:space="preserve"> Allen, Tim</w:t>
      </w:r>
      <w:r>
        <w:rPr>
          <w:rFonts w:hint="eastAsia"/>
          <w:sz w:val="24"/>
          <w:szCs w:val="24"/>
          <w:lang w:eastAsia="zh-HK"/>
        </w:rPr>
        <w:t>.</w:t>
      </w:r>
      <w:r w:rsidRPr="00F6617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HK"/>
        </w:rPr>
        <w:t>(</w:t>
      </w:r>
      <w:r w:rsidRPr="00F66179">
        <w:rPr>
          <w:sz w:val="24"/>
          <w:szCs w:val="24"/>
        </w:rPr>
        <w:t>eds</w:t>
      </w:r>
      <w:r>
        <w:rPr>
          <w:rFonts w:hint="eastAsia"/>
          <w:sz w:val="24"/>
          <w:szCs w:val="24"/>
          <w:lang w:eastAsia="zh-HK"/>
        </w:rPr>
        <w:t>.)</w:t>
      </w:r>
      <w:r w:rsidRPr="00F66179">
        <w:rPr>
          <w:sz w:val="24"/>
          <w:szCs w:val="24"/>
        </w:rPr>
        <w:t>. (1999)</w:t>
      </w:r>
      <w:r w:rsidRPr="00F66179">
        <w:rPr>
          <w:rFonts w:hint="eastAsia"/>
          <w:sz w:val="24"/>
          <w:szCs w:val="24"/>
          <w:lang w:eastAsia="zh-HK"/>
        </w:rPr>
        <w:t>.</w:t>
      </w:r>
      <w:r w:rsidRPr="00F66179">
        <w:rPr>
          <w:rFonts w:hint="eastAsia"/>
          <w:sz w:val="24"/>
          <w:szCs w:val="24"/>
        </w:rPr>
        <w:t xml:space="preserve"> </w:t>
      </w:r>
      <w:r w:rsidRPr="00F66179">
        <w:rPr>
          <w:sz w:val="24"/>
          <w:szCs w:val="24"/>
        </w:rPr>
        <w:t xml:space="preserve"> </w:t>
      </w:r>
      <w:r w:rsidRPr="00F66179">
        <w:rPr>
          <w:i/>
          <w:sz w:val="24"/>
          <w:szCs w:val="24"/>
        </w:rPr>
        <w:t>Culture and Global Change</w:t>
      </w:r>
      <w:r w:rsidRPr="00F66179">
        <w:rPr>
          <w:sz w:val="24"/>
          <w:szCs w:val="24"/>
        </w:rPr>
        <w:t xml:space="preserve">. </w:t>
      </w:r>
      <w:r w:rsidRPr="00F66179">
        <w:rPr>
          <w:rFonts w:hint="eastAsia"/>
          <w:sz w:val="24"/>
          <w:szCs w:val="24"/>
        </w:rPr>
        <w:t xml:space="preserve"> </w:t>
      </w:r>
      <w:r w:rsidRPr="00F66179">
        <w:rPr>
          <w:sz w:val="24"/>
          <w:szCs w:val="24"/>
        </w:rPr>
        <w:t>London &amp; New York: Routledge.</w:t>
      </w:r>
    </w:p>
    <w:p w:rsidR="0094743B" w:rsidRDefault="0094743B" w:rsidP="00C6352E">
      <w:pPr>
        <w:snapToGrid w:val="0"/>
        <w:ind w:left="426" w:hanging="426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Zapf, Hubert. (2016) </w:t>
      </w:r>
      <w:r w:rsidRPr="00A403F0">
        <w:rPr>
          <w:i/>
          <w:sz w:val="24"/>
          <w:szCs w:val="24"/>
          <w:lang w:eastAsia="zh-HK"/>
        </w:rPr>
        <w:t>Literature as Cultural Ecology: Sustainable Texts</w:t>
      </w:r>
      <w:r>
        <w:rPr>
          <w:sz w:val="24"/>
          <w:szCs w:val="24"/>
          <w:lang w:eastAsia="zh-HK"/>
        </w:rPr>
        <w:t>. London, Oxford &amp; New York: Bloomsbury.</w:t>
      </w:r>
    </w:p>
    <w:p w:rsidR="003B7F7B" w:rsidRDefault="003B7F7B" w:rsidP="00C6352E">
      <w:pPr>
        <w:snapToGrid w:val="0"/>
        <w:ind w:left="426" w:hanging="426"/>
        <w:rPr>
          <w:sz w:val="24"/>
          <w:szCs w:val="24"/>
          <w:lang w:eastAsia="zh-HK"/>
        </w:rPr>
      </w:pPr>
    </w:p>
    <w:p w:rsidR="003B7F7B" w:rsidRDefault="003B7F7B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br w:type="page"/>
      </w:r>
    </w:p>
    <w:p w:rsidR="003B7F7B" w:rsidRDefault="003B7F7B" w:rsidP="003B7F7B">
      <w:pPr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lastRenderedPageBreak/>
        <w:t xml:space="preserve">Assessment </w:t>
      </w:r>
      <w:r w:rsidRPr="00CC4AA8">
        <w:rPr>
          <w:rFonts w:hint="eastAsia"/>
          <w:b/>
          <w:sz w:val="28"/>
          <w:szCs w:val="28"/>
          <w:lang w:eastAsia="zh-HK"/>
        </w:rPr>
        <w:t>Rubric</w:t>
      </w:r>
      <w:r>
        <w:rPr>
          <w:b/>
          <w:sz w:val="28"/>
          <w:szCs w:val="28"/>
          <w:lang w:eastAsia="zh-HK"/>
        </w:rPr>
        <w:t xml:space="preserve"> for </w:t>
      </w:r>
      <w:r w:rsidRPr="00CC4AA8">
        <w:rPr>
          <w:rFonts w:hint="eastAsia"/>
          <w:b/>
          <w:sz w:val="28"/>
          <w:szCs w:val="28"/>
          <w:lang w:eastAsia="zh-HK"/>
        </w:rPr>
        <w:t>Class Participation and Discussion</w:t>
      </w:r>
    </w:p>
    <w:p w:rsidR="003B7F7B" w:rsidRPr="00CC4AA8" w:rsidRDefault="003B7F7B" w:rsidP="003B7F7B">
      <w:pPr>
        <w:rPr>
          <w:b/>
          <w:sz w:val="28"/>
          <w:szCs w:val="28"/>
          <w:lang w:eastAsia="zh-HK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B7F7B" w:rsidRPr="002A6FCA" w:rsidTr="00A42A7A">
        <w:tc>
          <w:tcPr>
            <w:tcW w:w="1771" w:type="dxa"/>
          </w:tcPr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  <w:r w:rsidRPr="002A6FCA">
              <w:rPr>
                <w:b/>
                <w:sz w:val="22"/>
                <w:szCs w:val="22"/>
                <w:lang w:eastAsia="zh-HK"/>
              </w:rPr>
              <w:t>Criteria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jc w:val="center"/>
              <w:rPr>
                <w:b/>
                <w:sz w:val="22"/>
                <w:szCs w:val="22"/>
              </w:rPr>
            </w:pPr>
            <w:r w:rsidRPr="002A6FC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 w:rsidRPr="002A6FCA">
              <w:rPr>
                <w:b/>
                <w:sz w:val="22"/>
                <w:szCs w:val="22"/>
                <w:lang w:eastAsia="zh-HK"/>
              </w:rPr>
              <w:t>Satisfactory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 w:rsidRPr="002A6FCA">
              <w:rPr>
                <w:b/>
                <w:sz w:val="22"/>
                <w:szCs w:val="22"/>
                <w:lang w:eastAsia="zh-HK"/>
              </w:rPr>
              <w:t>Developing</w:t>
            </w:r>
          </w:p>
        </w:tc>
        <w:tc>
          <w:tcPr>
            <w:tcW w:w="1772" w:type="dxa"/>
          </w:tcPr>
          <w:p w:rsidR="003B7F7B" w:rsidRPr="002A6FCA" w:rsidRDefault="003B7F7B" w:rsidP="00A42A7A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 w:rsidRPr="002A6FCA">
              <w:rPr>
                <w:b/>
                <w:sz w:val="22"/>
                <w:szCs w:val="22"/>
                <w:lang w:eastAsia="zh-HK"/>
              </w:rPr>
              <w:t>Unsatisfactory</w:t>
            </w:r>
          </w:p>
        </w:tc>
      </w:tr>
      <w:tr w:rsidR="003B7F7B" w:rsidRPr="002A6FCA" w:rsidTr="00A42A7A">
        <w:tc>
          <w:tcPr>
            <w:tcW w:w="1771" w:type="dxa"/>
          </w:tcPr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  <w:r w:rsidRPr="002A6FCA">
              <w:rPr>
                <w:b/>
                <w:sz w:val="22"/>
                <w:szCs w:val="22"/>
              </w:rPr>
              <w:t>Preparation</w:t>
            </w: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Arrives fully prepared at every class session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Arrives mostly, if not fully, prepared (ongoing)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Preparation is</w:t>
            </w:r>
          </w:p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inconsistent</w:t>
            </w:r>
          </w:p>
        </w:tc>
        <w:tc>
          <w:tcPr>
            <w:tcW w:w="1772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Rarely or never</w:t>
            </w:r>
          </w:p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prepared</w:t>
            </w:r>
          </w:p>
        </w:tc>
      </w:tr>
      <w:tr w:rsidR="003B7F7B" w:rsidRPr="002A6FCA" w:rsidTr="00A42A7A">
        <w:tc>
          <w:tcPr>
            <w:tcW w:w="1771" w:type="dxa"/>
          </w:tcPr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  <w:r w:rsidRPr="002A6FCA">
              <w:rPr>
                <w:b/>
                <w:sz w:val="22"/>
                <w:szCs w:val="22"/>
                <w:lang w:eastAsia="zh-HK"/>
              </w:rPr>
              <w:t>Initiative</w:t>
            </w: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Questions asked focus, clarify and summarize discussion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Occasionally ask good questions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Raise questions only when asked by lecturer</w:t>
            </w:r>
          </w:p>
        </w:tc>
        <w:tc>
          <w:tcPr>
            <w:tcW w:w="1772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Demonstrates a</w:t>
            </w:r>
          </w:p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 xml:space="preserve">noticeable lack of interest </w:t>
            </w:r>
          </w:p>
        </w:tc>
      </w:tr>
      <w:tr w:rsidR="003B7F7B" w:rsidRPr="002A6FCA" w:rsidTr="00A42A7A">
        <w:tc>
          <w:tcPr>
            <w:tcW w:w="1771" w:type="dxa"/>
          </w:tcPr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  <w:r w:rsidRPr="002A6FCA">
              <w:rPr>
                <w:b/>
                <w:sz w:val="22"/>
                <w:szCs w:val="22"/>
                <w:lang w:eastAsia="zh-HK"/>
              </w:rPr>
              <w:t>Response</w:t>
            </w: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Quality of response reflects knowledge, comprehension and application of readings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Quality of response reflects knowledge, and some comprehension of readings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Quality of response occasionally reflects knowledge of readings</w:t>
            </w:r>
          </w:p>
        </w:tc>
        <w:tc>
          <w:tcPr>
            <w:tcW w:w="1772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Quality of response shows a lack of knowledge of readings</w:t>
            </w:r>
          </w:p>
        </w:tc>
      </w:tr>
      <w:tr w:rsidR="003B7F7B" w:rsidRPr="002A6FCA" w:rsidTr="00A42A7A">
        <w:tc>
          <w:tcPr>
            <w:tcW w:w="1771" w:type="dxa"/>
          </w:tcPr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  <w:r w:rsidRPr="002A6FCA">
              <w:rPr>
                <w:b/>
                <w:sz w:val="22"/>
                <w:szCs w:val="22"/>
                <w:lang w:eastAsia="zh-HK"/>
              </w:rPr>
              <w:t>Discussion</w:t>
            </w: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Quality of response extends the discussion with peers and reflects analysis, synthesis and evaluation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 xml:space="preserve">Quality of response extends the discussion with peers 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Quality of response is poor</w:t>
            </w:r>
          </w:p>
        </w:tc>
        <w:tc>
          <w:tcPr>
            <w:tcW w:w="1772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2A6FCA">
              <w:rPr>
                <w:rFonts w:ascii="Times New Roman" w:hAnsi="Times New Roman" w:cs="Times New Roman"/>
                <w:sz w:val="22"/>
                <w:lang w:eastAsia="zh-HK"/>
              </w:rPr>
              <w:t>Unable to participate in discussion</w:t>
            </w:r>
          </w:p>
        </w:tc>
      </w:tr>
      <w:tr w:rsidR="003B7F7B" w:rsidRPr="002A6FCA" w:rsidTr="00A42A7A">
        <w:tc>
          <w:tcPr>
            <w:tcW w:w="1771" w:type="dxa"/>
          </w:tcPr>
          <w:p w:rsidR="003B7F7B" w:rsidRPr="002A6FCA" w:rsidRDefault="003B7F7B" w:rsidP="00A42A7A">
            <w:pPr>
              <w:rPr>
                <w:b/>
                <w:sz w:val="22"/>
                <w:szCs w:val="22"/>
              </w:rPr>
            </w:pPr>
            <w:r w:rsidRPr="002A6FCA">
              <w:rPr>
                <w:b/>
                <w:sz w:val="22"/>
                <w:szCs w:val="22"/>
              </w:rPr>
              <w:t>Group</w:t>
            </w: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  <w:r w:rsidRPr="002A6FCA">
              <w:rPr>
                <w:b/>
                <w:sz w:val="22"/>
                <w:szCs w:val="22"/>
              </w:rPr>
              <w:t>Dynamics</w:t>
            </w: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Group dynamic and level of discussion are</w:t>
            </w:r>
          </w:p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often better because of candidate’s</w:t>
            </w:r>
          </w:p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presence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Group dynamic and level of discussion are occasionally better, but not worse, because of candidate’s presence</w:t>
            </w:r>
          </w:p>
        </w:tc>
        <w:tc>
          <w:tcPr>
            <w:tcW w:w="1771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Group dynamic and level of discussion are</w:t>
            </w:r>
          </w:p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sometimes disrupted</w:t>
            </w:r>
          </w:p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by candidate’s</w:t>
            </w:r>
          </w:p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presence</w:t>
            </w:r>
          </w:p>
        </w:tc>
        <w:tc>
          <w:tcPr>
            <w:tcW w:w="1772" w:type="dxa"/>
          </w:tcPr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Group dynamic and level of discussion are</w:t>
            </w:r>
          </w:p>
          <w:p w:rsidR="003B7F7B" w:rsidRPr="002A6FCA" w:rsidRDefault="003B7F7B" w:rsidP="00A42A7A">
            <w:pPr>
              <w:pStyle w:val="af3"/>
              <w:rPr>
                <w:rFonts w:ascii="Times New Roman" w:hAnsi="Times New Roman" w:cs="Times New Roman"/>
                <w:sz w:val="22"/>
              </w:rPr>
            </w:pPr>
            <w:r w:rsidRPr="002A6FCA">
              <w:rPr>
                <w:rFonts w:ascii="Times New Roman" w:hAnsi="Times New Roman" w:cs="Times New Roman"/>
                <w:sz w:val="22"/>
              </w:rPr>
              <w:t>often disrupted by candidate’s presence</w:t>
            </w:r>
          </w:p>
        </w:tc>
      </w:tr>
    </w:tbl>
    <w:p w:rsidR="003B7F7B" w:rsidRDefault="003B7F7B" w:rsidP="003B7F7B"/>
    <w:p w:rsidR="003B7F7B" w:rsidRDefault="003B7F7B" w:rsidP="00C6352E">
      <w:pPr>
        <w:snapToGrid w:val="0"/>
        <w:ind w:left="426" w:hanging="426"/>
        <w:rPr>
          <w:sz w:val="24"/>
          <w:szCs w:val="24"/>
          <w:lang w:eastAsia="zh-TW"/>
        </w:rPr>
      </w:pPr>
    </w:p>
    <w:p w:rsidR="003B7F7B" w:rsidRDefault="003B7F7B" w:rsidP="00C6352E">
      <w:pPr>
        <w:snapToGrid w:val="0"/>
        <w:ind w:left="426" w:hanging="426"/>
        <w:rPr>
          <w:sz w:val="24"/>
          <w:szCs w:val="24"/>
          <w:lang w:eastAsia="zh-TW"/>
        </w:rPr>
      </w:pPr>
    </w:p>
    <w:p w:rsidR="003B7F7B" w:rsidRDefault="003B7F7B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3B7F7B" w:rsidRDefault="003B7F7B" w:rsidP="003B7F7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lastRenderedPageBreak/>
        <w:t xml:space="preserve">Assessment Rubric for </w:t>
      </w:r>
      <w:r>
        <w:rPr>
          <w:rFonts w:ascii="Times" w:hAnsi="Times" w:hint="eastAsia"/>
          <w:b/>
          <w:sz w:val="28"/>
          <w:lang w:eastAsia="zh-HK"/>
        </w:rPr>
        <w:t>Oral</w:t>
      </w:r>
      <w:r>
        <w:rPr>
          <w:rFonts w:ascii="Times" w:hAnsi="Times"/>
          <w:b/>
          <w:sz w:val="28"/>
        </w:rPr>
        <w:t xml:space="preserve"> Presentation</w:t>
      </w:r>
    </w:p>
    <w:p w:rsidR="003B7F7B" w:rsidRDefault="003B7F7B" w:rsidP="003B7F7B">
      <w:pPr>
        <w:rPr>
          <w:b/>
          <w:sz w:val="28"/>
        </w:rPr>
      </w:pPr>
    </w:p>
    <w:tbl>
      <w:tblPr>
        <w:tblStyle w:val="af0"/>
        <w:tblW w:w="9464" w:type="dxa"/>
        <w:tblLayout w:type="fixed"/>
        <w:tblLook w:val="00A0" w:firstRow="1" w:lastRow="0" w:firstColumn="1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3B7F7B" w:rsidTr="00A42A7A">
        <w:tc>
          <w:tcPr>
            <w:tcW w:w="1892" w:type="dxa"/>
          </w:tcPr>
          <w:p w:rsidR="003B7F7B" w:rsidRPr="00194EF1" w:rsidRDefault="003B7F7B" w:rsidP="00A42A7A">
            <w:pPr>
              <w:rPr>
                <w:b/>
                <w:sz w:val="22"/>
                <w:lang w:eastAsia="zh-HK"/>
              </w:rPr>
            </w:pPr>
            <w:r>
              <w:rPr>
                <w:rFonts w:hint="eastAsia"/>
                <w:b/>
                <w:sz w:val="22"/>
                <w:lang w:eastAsia="zh-HK"/>
              </w:rPr>
              <w:t>Criteria</w:t>
            </w:r>
          </w:p>
        </w:tc>
        <w:tc>
          <w:tcPr>
            <w:tcW w:w="1893" w:type="dxa"/>
          </w:tcPr>
          <w:p w:rsidR="003B7F7B" w:rsidRDefault="003B7F7B" w:rsidP="00A42A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Exemplary</w:t>
            </w:r>
          </w:p>
        </w:tc>
        <w:tc>
          <w:tcPr>
            <w:tcW w:w="1893" w:type="dxa"/>
          </w:tcPr>
          <w:p w:rsidR="003B7F7B" w:rsidRDefault="003B7F7B" w:rsidP="00A42A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Satisfactory</w:t>
            </w:r>
          </w:p>
        </w:tc>
        <w:tc>
          <w:tcPr>
            <w:tcW w:w="1893" w:type="dxa"/>
          </w:tcPr>
          <w:p w:rsidR="003B7F7B" w:rsidRDefault="003B7F7B" w:rsidP="00A42A7A">
            <w:pPr>
              <w:jc w:val="center"/>
              <w:rPr>
                <w:b/>
                <w:sz w:val="22"/>
                <w:lang w:eastAsia="zh-HK"/>
              </w:rPr>
            </w:pPr>
            <w:r>
              <w:rPr>
                <w:b/>
                <w:sz w:val="22"/>
              </w:rPr>
              <w:t>Developing</w:t>
            </w:r>
          </w:p>
        </w:tc>
        <w:tc>
          <w:tcPr>
            <w:tcW w:w="1893" w:type="dxa"/>
          </w:tcPr>
          <w:p w:rsidR="003B7F7B" w:rsidRDefault="003B7F7B" w:rsidP="00A42A7A">
            <w:pPr>
              <w:jc w:val="center"/>
              <w:rPr>
                <w:b/>
                <w:sz w:val="22"/>
                <w:lang w:eastAsia="zh-HK"/>
              </w:rPr>
            </w:pPr>
            <w:r>
              <w:rPr>
                <w:rFonts w:hint="eastAsia"/>
                <w:b/>
                <w:sz w:val="22"/>
                <w:lang w:eastAsia="zh-HK"/>
              </w:rPr>
              <w:t>Unsatisfactory</w:t>
            </w:r>
          </w:p>
        </w:tc>
      </w:tr>
      <w:tr w:rsidR="003B7F7B" w:rsidTr="00A42A7A">
        <w:tc>
          <w:tcPr>
            <w:tcW w:w="1892" w:type="dxa"/>
            <w:vMerge w:val="restart"/>
          </w:tcPr>
          <w:p w:rsidR="003B7F7B" w:rsidRDefault="003B7F7B" w:rsidP="00A42A7A">
            <w:pPr>
              <w:ind w:left="-18" w:right="-72"/>
              <w:rPr>
                <w:b/>
                <w:sz w:val="22"/>
                <w:lang w:eastAsia="zh-HK"/>
              </w:rPr>
            </w:pPr>
            <w:r>
              <w:rPr>
                <w:b/>
                <w:sz w:val="22"/>
              </w:rPr>
              <w:t>Communication Skills</w:t>
            </w:r>
          </w:p>
          <w:p w:rsidR="003B7F7B" w:rsidRDefault="003B7F7B" w:rsidP="00A42A7A">
            <w:pPr>
              <w:ind w:left="-18" w:right="-72"/>
              <w:rPr>
                <w:b/>
                <w:sz w:val="22"/>
                <w:lang w:eastAsia="zh-HK"/>
              </w:rPr>
            </w:pPr>
          </w:p>
          <w:p w:rsidR="003B7F7B" w:rsidRDefault="003B7F7B" w:rsidP="00A42A7A">
            <w:pPr>
              <w:ind w:left="-18" w:right="-72"/>
              <w:rPr>
                <w:sz w:val="18"/>
                <w:lang w:eastAsia="zh-HK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Consistently speaks with appropriate volume, tone, and articulation.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Generally speaks with appropriate volume, tone, and articulation.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Has difficulty speaking with appropriate volume, tone, and articulation.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Does not speak with appropriate volume, tone, and articulation.</w:t>
            </w:r>
          </w:p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</w:p>
        </w:tc>
      </w:tr>
      <w:tr w:rsidR="003B7F7B" w:rsidTr="00A42A7A">
        <w:tc>
          <w:tcPr>
            <w:tcW w:w="1892" w:type="dxa"/>
            <w:vMerge/>
          </w:tcPr>
          <w:p w:rsidR="003B7F7B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Consistently employs appropriate eye contact and posture.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Frequently employs appropriate eye contact and posture.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infrequent eye contact and/or poor posture.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Makes no eye contact.</w:t>
            </w:r>
          </w:p>
        </w:tc>
      </w:tr>
      <w:tr w:rsidR="003B7F7B" w:rsidTr="00A42A7A">
        <w:tc>
          <w:tcPr>
            <w:tcW w:w="1892" w:type="dxa"/>
            <w:vMerge/>
          </w:tcPr>
          <w:p w:rsidR="003B7F7B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Consistently employs appropriate nonverbal communication techniques.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Adequately employs appropriate nonverbal communication techniques.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limited nonverbal communication techniques.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Does not employ nonverbal communication techniques.</w:t>
            </w:r>
          </w:p>
        </w:tc>
      </w:tr>
      <w:tr w:rsidR="003B7F7B" w:rsidTr="00A42A7A">
        <w:tc>
          <w:tcPr>
            <w:tcW w:w="1892" w:type="dxa"/>
            <w:vMerge/>
          </w:tcPr>
          <w:p w:rsidR="003B7F7B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Consistently exhibits poise, enthusiasm, and confidence.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Generally exhibits poise, enthusiasm, and confidence.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Exhibits limited poise, enthusiasm, and confidence.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Lacks poise, enthusiasm, and confidence.</w:t>
            </w:r>
          </w:p>
        </w:tc>
      </w:tr>
      <w:tr w:rsidR="003B7F7B" w:rsidTr="00A42A7A">
        <w:tc>
          <w:tcPr>
            <w:tcW w:w="1892" w:type="dxa"/>
            <w:vMerge/>
          </w:tcPr>
          <w:p w:rsidR="003B7F7B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Adheres to prescribed time guidelines.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Adheres to prescribed time guidelines.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Violates prescribed time guidelines.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Violates prescribed time guidelines.</w:t>
            </w:r>
          </w:p>
        </w:tc>
      </w:tr>
      <w:tr w:rsidR="003B7F7B" w:rsidTr="00A42A7A">
        <w:tc>
          <w:tcPr>
            <w:tcW w:w="1892" w:type="dxa"/>
            <w:vMerge/>
          </w:tcPr>
          <w:p w:rsidR="003B7F7B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creative use of visual aids that enrich or reinforce presentation.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appropriate visual aids that relate to presentation.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ineffective visual aids.</w:t>
            </w:r>
          </w:p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Uses no visual aids.</w:t>
            </w:r>
          </w:p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</w:p>
        </w:tc>
      </w:tr>
    </w:tbl>
    <w:tbl>
      <w:tblPr>
        <w:tblpPr w:leftFromText="180" w:rightFromText="180" w:vertAnchor="text" w:horzAnchor="margin" w:tblpY="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3B7F7B" w:rsidTr="00A42A7A">
        <w:trPr>
          <w:cantSplit/>
        </w:trPr>
        <w:tc>
          <w:tcPr>
            <w:tcW w:w="1892" w:type="dxa"/>
            <w:vMerge w:val="restart"/>
          </w:tcPr>
          <w:p w:rsidR="003B7F7B" w:rsidRDefault="003B7F7B" w:rsidP="00A42A7A">
            <w:pPr>
              <w:rPr>
                <w:b/>
                <w:sz w:val="22"/>
                <w:lang w:eastAsia="zh-HK"/>
              </w:rPr>
            </w:pPr>
            <w:r>
              <w:rPr>
                <w:b/>
                <w:spacing w:val="-4"/>
                <w:sz w:val="22"/>
              </w:rPr>
              <w:t>Content and</w:t>
            </w:r>
            <w:r>
              <w:rPr>
                <w:b/>
                <w:sz w:val="22"/>
              </w:rPr>
              <w:t xml:space="preserve"> Coherence</w:t>
            </w:r>
          </w:p>
          <w:p w:rsidR="003B7F7B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Default="003B7F7B" w:rsidP="00A42A7A">
            <w:pPr>
              <w:rPr>
                <w:b/>
                <w:sz w:val="22"/>
                <w:lang w:eastAsia="zh-HK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Effectively defines a main idea and clearly adheres to its purpose throughout presentation.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Adequately defines a main idea and adheres to its purpose throughout presentation.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Insufficiently defines a main idea and adheres to its purpose throughout presentation.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Does not define a main idea or adhere to its purpose.</w:t>
            </w:r>
          </w:p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</w:p>
        </w:tc>
      </w:tr>
      <w:tr w:rsidR="003B7F7B" w:rsidTr="00A42A7A">
        <w:trPr>
          <w:cantSplit/>
        </w:trPr>
        <w:tc>
          <w:tcPr>
            <w:tcW w:w="1892" w:type="dxa"/>
            <w:vMerge/>
          </w:tcPr>
          <w:p w:rsidR="003B7F7B" w:rsidRDefault="003B7F7B" w:rsidP="00A42A7A">
            <w:pPr>
              <w:rPr>
                <w:b/>
                <w:sz w:val="22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a logical and engaging sequence which the audience can follow.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a logical sequence which the audience can follow.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an ineffective sequence confusing to the audience.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Lacks an organizational sequence.</w:t>
            </w:r>
          </w:p>
        </w:tc>
      </w:tr>
      <w:tr w:rsidR="003B7F7B" w:rsidTr="00A42A7A">
        <w:trPr>
          <w:cantSplit/>
        </w:trPr>
        <w:tc>
          <w:tcPr>
            <w:tcW w:w="1892" w:type="dxa"/>
            <w:vMerge/>
          </w:tcPr>
          <w:p w:rsidR="003B7F7B" w:rsidRDefault="003B7F7B" w:rsidP="00A42A7A">
            <w:pPr>
              <w:rPr>
                <w:b/>
                <w:sz w:val="22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Demonstrates exceptional use of supporting details/ evidence.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Demonstrates sufficient use of supporting details/ evidence.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Demonstrates insufficient supporting details/ evidence.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Demonstrates no supporting details/evidence.</w:t>
            </w:r>
          </w:p>
        </w:tc>
      </w:tr>
      <w:tr w:rsidR="003B7F7B" w:rsidTr="00A42A7A">
        <w:trPr>
          <w:cantSplit/>
        </w:trPr>
        <w:tc>
          <w:tcPr>
            <w:tcW w:w="1892" w:type="dxa"/>
          </w:tcPr>
          <w:p w:rsidR="003B7F7B" w:rsidRDefault="003B7F7B" w:rsidP="00A42A7A">
            <w:pPr>
              <w:rPr>
                <w:b/>
                <w:sz w:val="22"/>
                <w:lang w:eastAsia="zh-HK"/>
              </w:rPr>
            </w:pPr>
            <w:r>
              <w:rPr>
                <w:b/>
                <w:sz w:val="22"/>
              </w:rPr>
              <w:t>Responses</w:t>
            </w:r>
            <w:r>
              <w:rPr>
                <w:rFonts w:hint="eastAsia"/>
                <w:b/>
                <w:sz w:val="22"/>
                <w:lang w:eastAsia="zh-HK"/>
              </w:rPr>
              <w:t xml:space="preserve"> to questions</w:t>
            </w:r>
          </w:p>
          <w:p w:rsidR="003B7F7B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Default="003B7F7B" w:rsidP="00A42A7A">
            <w:pPr>
              <w:rPr>
                <w:b/>
                <w:sz w:val="28"/>
                <w:lang w:eastAsia="zh-HK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Confidently, politely, and accurately responds to </w:t>
            </w:r>
            <w:r>
              <w:rPr>
                <w:rFonts w:ascii="Times" w:hAnsi="Times" w:hint="eastAsia"/>
                <w:lang w:eastAsia="zh-HK"/>
              </w:rPr>
              <w:t>instructor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 w:hint="eastAsia"/>
                <w:lang w:eastAsia="zh-HK"/>
              </w:rPr>
              <w:t>s or classmates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/>
              </w:rPr>
              <w:t xml:space="preserve"> questions and comments.</w:t>
            </w: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Politely and accurately </w:t>
            </w:r>
            <w:proofErr w:type="gramStart"/>
            <w:r>
              <w:rPr>
                <w:rFonts w:ascii="Times" w:hAnsi="Times"/>
              </w:rPr>
              <w:t>responds  to</w:t>
            </w:r>
            <w:proofErr w:type="gramEnd"/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  <w:lang w:eastAsia="zh-HK"/>
              </w:rPr>
              <w:t>instructor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 w:hint="eastAsia"/>
                <w:lang w:eastAsia="zh-HK"/>
              </w:rPr>
              <w:t>s or classmates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/>
              </w:rPr>
              <w:t xml:space="preserve"> questions and comments.</w:t>
            </w:r>
          </w:p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Ineffectively </w:t>
            </w:r>
            <w:proofErr w:type="gramStart"/>
            <w:r>
              <w:rPr>
                <w:rFonts w:ascii="Times" w:hAnsi="Times"/>
              </w:rPr>
              <w:t>responds  to</w:t>
            </w:r>
            <w:proofErr w:type="gramEnd"/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  <w:lang w:eastAsia="zh-HK"/>
              </w:rPr>
              <w:t>instructor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 w:hint="eastAsia"/>
                <w:lang w:eastAsia="zh-HK"/>
              </w:rPr>
              <w:t>s  or classmates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/>
              </w:rPr>
              <w:t xml:space="preserve"> questions and comments.</w:t>
            </w:r>
          </w:p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</w:p>
        </w:tc>
        <w:tc>
          <w:tcPr>
            <w:tcW w:w="1893" w:type="dxa"/>
          </w:tcPr>
          <w:p w:rsidR="003B7F7B" w:rsidRDefault="003B7F7B" w:rsidP="00A42A7A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Unacceptably responds/does not </w:t>
            </w:r>
            <w:proofErr w:type="gramStart"/>
            <w:r>
              <w:rPr>
                <w:rFonts w:ascii="Times" w:hAnsi="Times"/>
              </w:rPr>
              <w:t>respond  to</w:t>
            </w:r>
            <w:proofErr w:type="gramEnd"/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  <w:lang w:eastAsia="zh-HK"/>
              </w:rPr>
              <w:t>instructor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 w:hint="eastAsia"/>
                <w:lang w:eastAsia="zh-HK"/>
              </w:rPr>
              <w:t>s or classmates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/>
              </w:rPr>
              <w:t xml:space="preserve"> questions and comments.</w:t>
            </w:r>
          </w:p>
          <w:p w:rsidR="003B7F7B" w:rsidRDefault="003B7F7B" w:rsidP="00A42A7A">
            <w:pPr>
              <w:spacing w:before="20" w:after="20"/>
              <w:jc w:val="center"/>
              <w:rPr>
                <w:rFonts w:ascii="Times" w:hAnsi="Times"/>
              </w:rPr>
            </w:pPr>
          </w:p>
        </w:tc>
      </w:tr>
    </w:tbl>
    <w:p w:rsidR="003B7F7B" w:rsidRDefault="003B7F7B" w:rsidP="003B7F7B">
      <w:pPr>
        <w:ind w:left="-180"/>
        <w:rPr>
          <w:rFonts w:ascii="Times" w:hAnsi="Times"/>
          <w:b/>
          <w:sz w:val="28"/>
        </w:rPr>
      </w:pPr>
    </w:p>
    <w:p w:rsidR="003B7F7B" w:rsidRDefault="003B7F7B" w:rsidP="003B7F7B">
      <w:pPr>
        <w:rPr>
          <w:b/>
          <w:sz w:val="28"/>
        </w:rPr>
      </w:pPr>
    </w:p>
    <w:p w:rsidR="003B7F7B" w:rsidRDefault="003B7F7B" w:rsidP="003B7F7B"/>
    <w:p w:rsidR="003B7F7B" w:rsidRDefault="003B7F7B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3B7F7B" w:rsidRDefault="003B7F7B" w:rsidP="003B7F7B">
      <w:pPr>
        <w:rPr>
          <w:b/>
          <w:sz w:val="28"/>
          <w:lang w:eastAsia="zh-HK"/>
        </w:rPr>
      </w:pPr>
      <w:r>
        <w:rPr>
          <w:b/>
          <w:sz w:val="28"/>
          <w:lang w:eastAsia="zh-HK"/>
        </w:rPr>
        <w:lastRenderedPageBreak/>
        <w:t xml:space="preserve">Assessment </w:t>
      </w:r>
      <w:r>
        <w:rPr>
          <w:rFonts w:hint="eastAsia"/>
          <w:b/>
          <w:sz w:val="28"/>
          <w:lang w:eastAsia="zh-HK"/>
        </w:rPr>
        <w:t>Rubric</w:t>
      </w:r>
      <w:r>
        <w:rPr>
          <w:b/>
          <w:sz w:val="28"/>
          <w:lang w:eastAsia="zh-HK"/>
        </w:rPr>
        <w:t xml:space="preserve"> for Term Paper</w:t>
      </w:r>
    </w:p>
    <w:p w:rsidR="003B7F7B" w:rsidRDefault="003B7F7B" w:rsidP="003B7F7B">
      <w:pPr>
        <w:rPr>
          <w:b/>
          <w:sz w:val="28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9"/>
        <w:gridCol w:w="1779"/>
        <w:gridCol w:w="1779"/>
        <w:gridCol w:w="1779"/>
        <w:gridCol w:w="1779"/>
      </w:tblGrid>
      <w:tr w:rsidR="003B7F7B" w:rsidRPr="002A6FCA" w:rsidTr="00A42A7A">
        <w:trPr>
          <w:cantSplit/>
        </w:trPr>
        <w:tc>
          <w:tcPr>
            <w:tcW w:w="1779" w:type="dxa"/>
          </w:tcPr>
          <w:p w:rsidR="003B7F7B" w:rsidRPr="002A6FCA" w:rsidRDefault="003B7F7B" w:rsidP="00A42A7A">
            <w:pPr>
              <w:rPr>
                <w:b/>
                <w:sz w:val="22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rPr>
                <w:b/>
                <w:sz w:val="22"/>
              </w:rPr>
            </w:pPr>
            <w:r w:rsidRPr="002A6FCA">
              <w:rPr>
                <w:b/>
                <w:sz w:val="22"/>
              </w:rPr>
              <w:t>Exemplary</w:t>
            </w:r>
          </w:p>
          <w:p w:rsidR="003B7F7B" w:rsidRPr="002A6FCA" w:rsidRDefault="003B7F7B" w:rsidP="00A42A7A">
            <w:pPr>
              <w:rPr>
                <w:b/>
                <w:sz w:val="22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rPr>
                <w:b/>
                <w:sz w:val="22"/>
              </w:rPr>
            </w:pPr>
            <w:r w:rsidRPr="002A6FCA">
              <w:rPr>
                <w:b/>
                <w:sz w:val="22"/>
              </w:rPr>
              <w:t>Satisfactory</w:t>
            </w:r>
          </w:p>
          <w:p w:rsidR="003B7F7B" w:rsidRPr="002A6FCA" w:rsidRDefault="003B7F7B" w:rsidP="00A42A7A">
            <w:pPr>
              <w:rPr>
                <w:b/>
                <w:sz w:val="22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rPr>
                <w:b/>
                <w:sz w:val="22"/>
              </w:rPr>
            </w:pPr>
            <w:r w:rsidRPr="002A6FCA">
              <w:rPr>
                <w:b/>
                <w:sz w:val="22"/>
              </w:rPr>
              <w:t>Developing/ Emerging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rPr>
                <w:b/>
                <w:sz w:val="22"/>
              </w:rPr>
            </w:pPr>
            <w:r w:rsidRPr="002A6FCA">
              <w:rPr>
                <w:b/>
                <w:sz w:val="22"/>
                <w:lang w:eastAsia="zh-HK"/>
              </w:rPr>
              <w:t>Uns</w:t>
            </w:r>
            <w:r w:rsidRPr="002A6FCA">
              <w:rPr>
                <w:b/>
                <w:sz w:val="22"/>
              </w:rPr>
              <w:t>atisfactory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 w:val="restart"/>
          </w:tcPr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  <w:r w:rsidRPr="002A6FCA">
              <w:rPr>
                <w:b/>
                <w:sz w:val="22"/>
              </w:rPr>
              <w:t>Focus</w:t>
            </w: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sz w:val="18"/>
                <w:lang w:eastAsia="zh-HK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>Presents an insightful and focused thesis statement.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  <w:ind w:right="-66"/>
            </w:pPr>
            <w:r w:rsidRPr="002A6FCA">
              <w:t>Presents a thesis statement with adequate insight and focus.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>Presents a thesis statement with minimal insight and focus.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>Presents a thesis statement with no insight or focus.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  <w:ind w:right="-62"/>
            </w:pPr>
            <w:r w:rsidRPr="002A6FCA">
              <w:t>Draws strong and clear connections between the thesis and significant related ideas.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  <w:ind w:right="-66"/>
            </w:pPr>
            <w:r w:rsidRPr="002A6FCA">
              <w:t>Draws adequate connections between thesis and related ideas.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>Draws insufficient connections between thesis and related ideas.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 xml:space="preserve">Shows no understanding </w:t>
            </w:r>
            <w:r w:rsidRPr="002A6FCA">
              <w:br/>
              <w:t>of connections between thesis and related ideas.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 w:val="restart"/>
          </w:tcPr>
          <w:p w:rsidR="003B7F7B" w:rsidRPr="002A6FCA" w:rsidRDefault="003B7F7B" w:rsidP="00A42A7A">
            <w:pPr>
              <w:ind w:right="-63"/>
              <w:rPr>
                <w:b/>
                <w:sz w:val="22"/>
                <w:lang w:eastAsia="zh-HK"/>
              </w:rPr>
            </w:pPr>
            <w:r w:rsidRPr="002A6FCA">
              <w:rPr>
                <w:b/>
                <w:sz w:val="22"/>
              </w:rPr>
              <w:t>Organization</w:t>
            </w:r>
          </w:p>
          <w:p w:rsidR="003B7F7B" w:rsidRPr="002A6FCA" w:rsidRDefault="003B7F7B" w:rsidP="00A42A7A">
            <w:pPr>
              <w:ind w:right="-63"/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ind w:right="-63"/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ind w:right="-63"/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ind w:right="-63"/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ind w:right="-63"/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ind w:right="-63"/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ind w:right="-63"/>
              <w:rPr>
                <w:b/>
                <w:sz w:val="28"/>
                <w:lang w:eastAsia="zh-HK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  <w:ind w:right="-62"/>
            </w:pPr>
            <w:r w:rsidRPr="002A6FCA">
              <w:t xml:space="preserve">Effectively provides a </w:t>
            </w:r>
            <w:r w:rsidRPr="002A6FCA">
              <w:rPr>
                <w:spacing w:val="-4"/>
              </w:rPr>
              <w:t xml:space="preserve">logical </w:t>
            </w:r>
            <w:r w:rsidRPr="002A6FCA">
              <w:rPr>
                <w:spacing w:val="-4"/>
              </w:rPr>
              <w:br/>
              <w:t>progres</w:t>
            </w:r>
            <w:r w:rsidRPr="002A6FCA">
              <w:t>sion of related ideas and supporting information in the body of the paper.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  <w:ind w:right="-66"/>
            </w:pPr>
            <w:r w:rsidRPr="002A6FCA">
              <w:t xml:space="preserve">Adequately provides a progression </w:t>
            </w:r>
            <w:r w:rsidRPr="002A6FCA">
              <w:br/>
              <w:t xml:space="preserve">of ideas and supporting information </w:t>
            </w:r>
            <w:r w:rsidRPr="002A6FCA">
              <w:br/>
              <w:t>in the body of the paper.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 xml:space="preserve">Provides a </w:t>
            </w:r>
            <w:r w:rsidRPr="002A6FCA">
              <w:rPr>
                <w:spacing w:val="-4"/>
              </w:rPr>
              <w:t>poorly organized</w:t>
            </w:r>
            <w:r w:rsidRPr="002A6FCA">
              <w:t xml:space="preserve"> progression of ideas and supporting information in the body of the paper. 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 xml:space="preserve">Does not provide a progression </w:t>
            </w:r>
          </w:p>
          <w:p w:rsidR="003B7F7B" w:rsidRPr="002A6FCA" w:rsidRDefault="003B7F7B" w:rsidP="00A42A7A">
            <w:pPr>
              <w:spacing w:before="20"/>
            </w:pPr>
            <w:r w:rsidRPr="002A6FCA">
              <w:t>of ideas and supporting information in the body of the paper.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 xml:space="preserve">Effectively </w:t>
            </w:r>
            <w:r w:rsidRPr="002A6FCA">
              <w:br/>
              <w:t>uses transitions to connect supporting information clearly.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  <w:ind w:right="-66"/>
            </w:pPr>
            <w:r w:rsidRPr="002A6FCA">
              <w:t xml:space="preserve">Adequately </w:t>
            </w:r>
            <w:r w:rsidRPr="002A6FCA">
              <w:br/>
              <w:t>uses transitions to connect supporting information.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>Ineffectively uses transitions to connect supporting information.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>Does not use transitions to connect supporting information.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  <w:ind w:right="-80"/>
              <w:rPr>
                <w:spacing w:val="-4"/>
              </w:rPr>
            </w:pPr>
            <w:r w:rsidRPr="002A6FCA">
              <w:rPr>
                <w:spacing w:val="-6"/>
              </w:rPr>
              <w:t xml:space="preserve">Arrives at a </w:t>
            </w:r>
            <w:r w:rsidRPr="002A6FCA">
              <w:rPr>
                <w:spacing w:val="-6"/>
              </w:rPr>
              <w:br/>
              <w:t>well-</w:t>
            </w:r>
            <w:r w:rsidRPr="002A6FCA">
              <w:rPr>
                <w:spacing w:val="-4"/>
              </w:rPr>
              <w:t>documented, logical conclusion, involving critical thinking.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  <w:ind w:right="-66"/>
            </w:pPr>
            <w:r w:rsidRPr="002A6FCA">
              <w:t>Arrives at an adequately-documented conclusion.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>Arrives at an insufficiently documented conclusion.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/>
            </w:pPr>
            <w:r w:rsidRPr="002A6FCA">
              <w:t>Does not arrive at a documented conclusion.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 w:val="restart"/>
          </w:tcPr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  <w:r w:rsidRPr="002A6FCA">
              <w:rPr>
                <w:b/>
                <w:sz w:val="22"/>
              </w:rPr>
              <w:t>Support/ Elaboration</w:t>
            </w: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sz w:val="18"/>
                <w:lang w:eastAsia="zh-HK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54" w:right="-62"/>
            </w:pPr>
            <w:r w:rsidRPr="002A6FCA">
              <w:t>Effectively synthesizes complex ideas from research sources.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28" w:right="-30" w:hanging="18"/>
            </w:pPr>
            <w:r w:rsidRPr="002A6FCA">
              <w:t>Sufficiently synthesizes ideas from research sources.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Ineffectively synthesizes ideas from research sources.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 xml:space="preserve">No evidence of synthesizing ideas from research sources.  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54" w:right="-62"/>
            </w:pPr>
            <w:r w:rsidRPr="002A6FCA">
              <w:t>Demonstrates exceptional selection of supporting information clearly relevant to the thesis and its related ideas.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28" w:right="-30" w:firstLine="28"/>
            </w:pPr>
            <w:r w:rsidRPr="002A6FCA">
              <w:t>Demonstrates sufficient selection of supporting information clearly relevant to the thesis and its related ideas.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Demonstrates insufficient selection of supporting information clearly relevant to the thesis and its related ideas.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Lacks supporting information clearly relevant to thesis and its related ideas.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54" w:right="-62"/>
            </w:pPr>
            <w:r w:rsidRPr="002A6FCA">
              <w:t>Provides a meaningful presentation of multiple perspectives.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28" w:right="-30" w:firstLine="28"/>
            </w:pPr>
            <w:r w:rsidRPr="002A6FCA">
              <w:t>Provides an adequate presentation of multiple perspectives.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Provides a limited presentation of multiple perspectives.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Does not present multiple perspectives.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54" w:right="-62"/>
            </w:pPr>
            <w:r w:rsidRPr="002A6FCA">
              <w:t>Effectively balances use of quotations and student paraphrasing.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28" w:right="-30" w:firstLine="28"/>
            </w:pPr>
            <w:r w:rsidRPr="002A6FCA">
              <w:t>Adequately balances use of quotations and student paraphrasing.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Insufficiently balances use of quotations and student paraphrasing.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Does not balance use of quotations and student paraphrasing.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 w:val="restart"/>
          </w:tcPr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  <w:r w:rsidRPr="002A6FCA">
              <w:rPr>
                <w:b/>
                <w:sz w:val="22"/>
              </w:rPr>
              <w:t>Style</w:t>
            </w: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8"/>
                <w:lang w:eastAsia="zh-HK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54" w:right="-62"/>
              <w:rPr>
                <w:spacing w:val="-4"/>
              </w:rPr>
            </w:pPr>
            <w:r w:rsidRPr="002A6FCA">
              <w:rPr>
                <w:spacing w:val="-4"/>
              </w:rPr>
              <w:t xml:space="preserve">Exhibits </w:t>
            </w:r>
            <w:proofErr w:type="spellStart"/>
            <w:r w:rsidRPr="002A6FCA">
              <w:rPr>
                <w:spacing w:val="-4"/>
              </w:rPr>
              <w:t>skillful</w:t>
            </w:r>
            <w:proofErr w:type="spellEnd"/>
            <w:r w:rsidRPr="002A6FCA">
              <w:rPr>
                <w:spacing w:val="-4"/>
              </w:rPr>
              <w:t xml:space="preserve"> use of language, including effective word choice, clarity, and consistent voice.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28" w:right="-30" w:firstLine="28"/>
              <w:rPr>
                <w:spacing w:val="-4"/>
              </w:rPr>
            </w:pPr>
            <w:r w:rsidRPr="002A6FCA">
              <w:rPr>
                <w:spacing w:val="-4"/>
              </w:rPr>
              <w:t>Exhibits good use of language, including some mastery of word choice, clarity, and consistent voice.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Exhibits ineffective use of language, including weak word choice, limited clarity, and inconsistent voice.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 xml:space="preserve">Exhibits severely flawed use of language, including weak word choice, no clarity, and no voice. </w:t>
            </w:r>
          </w:p>
          <w:p w:rsidR="003B7F7B" w:rsidRPr="002A6FCA" w:rsidRDefault="003B7F7B" w:rsidP="00A42A7A">
            <w:pPr>
              <w:spacing w:before="20" w:after="20"/>
            </w:pP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36"/>
            </w:pPr>
            <w:r w:rsidRPr="002A6FCA">
              <w:t>Demonstrates exceptional fluency through varied sentence structure, paragraphing, flow of ideas, and transitions.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left="-28"/>
            </w:pPr>
            <w:r w:rsidRPr="002A6FCA">
              <w:t>Demonstrates sufficient fluency through sentence structure, paragraphing, flow of ideas, and transitions.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Demonstrates limited fluency through sentence structure, paragraphing, flow of ideas, and transitions.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Lacks fluency through sentence structure, paragraphing, flow of ideas, and transitions.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 w:val="restart"/>
          </w:tcPr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  <w:r w:rsidRPr="002A6FCA">
              <w:rPr>
                <w:b/>
                <w:sz w:val="22"/>
              </w:rPr>
              <w:t>Conventions</w:t>
            </w: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sz w:val="18"/>
                <w:lang w:eastAsia="zh-HK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62"/>
              <w:rPr>
                <w:spacing w:val="-4"/>
              </w:rPr>
            </w:pPr>
            <w:r w:rsidRPr="002A6FCA">
              <w:rPr>
                <w:spacing w:val="-4"/>
              </w:rPr>
              <w:t xml:space="preserve">Demonstrates a sophisticated use of the prescribed format (MLA or APA), including title page, pagination, and citations. 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48"/>
              <w:rPr>
                <w:spacing w:val="-4"/>
              </w:rPr>
            </w:pPr>
            <w:r w:rsidRPr="002A6FCA">
              <w:rPr>
                <w:spacing w:val="-4"/>
              </w:rPr>
              <w:t>Demonstrates adequate use of the prescribed format (MLA or APA), including title page, pagination, and citations.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rPr>
                <w:spacing w:val="-4"/>
              </w:rPr>
            </w:pPr>
            <w:r w:rsidRPr="002A6FCA">
              <w:rPr>
                <w:spacing w:val="-4"/>
              </w:rPr>
              <w:t>Demonstrates limited use of the prescribed format (MLA or APA), including title page, pagination, and citations.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rPr>
                <w:spacing w:val="-4"/>
              </w:rPr>
            </w:pPr>
            <w:r w:rsidRPr="002A6FCA">
              <w:rPr>
                <w:spacing w:val="-4"/>
              </w:rPr>
              <w:t xml:space="preserve">Demonstrates </w:t>
            </w:r>
            <w:r w:rsidRPr="002A6FCA">
              <w:rPr>
                <w:spacing w:val="-4"/>
              </w:rPr>
              <w:br/>
              <w:t>no use of the prescribed format (MLA or APA), including title page, pagination, and citations.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62"/>
            </w:pPr>
            <w:r w:rsidRPr="002A6FCA">
              <w:t xml:space="preserve">Consistently uses standard writing conventions </w:t>
            </w:r>
            <w:r w:rsidRPr="002A6FCA">
              <w:br/>
              <w:t>in grammar, spelling, capitalization, punctuation, and usage.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48"/>
            </w:pPr>
            <w:r w:rsidRPr="002A6FCA">
              <w:t xml:space="preserve">Generally </w:t>
            </w:r>
            <w:r w:rsidRPr="002A6FCA">
              <w:br/>
              <w:t xml:space="preserve">uses standard writing conventions </w:t>
            </w:r>
            <w:r w:rsidRPr="002A6FCA">
              <w:br/>
              <w:t>in grammar, spelling, capitalization, punctuation, and usage.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 xml:space="preserve">Minimally </w:t>
            </w:r>
            <w:r w:rsidRPr="002A6FCA">
              <w:br/>
              <w:t xml:space="preserve">uses standard writing conventions </w:t>
            </w:r>
            <w:r w:rsidRPr="002A6FCA">
              <w:br/>
              <w:t>in grammar, spelling, capitalization, punctuation, and usage.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Does not use standard writing conventions in grammar, spelling, capitalization, punctuation, and usage.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 w:val="restart"/>
          </w:tcPr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  <w:r w:rsidRPr="002A6FCA">
              <w:rPr>
                <w:b/>
                <w:sz w:val="22"/>
              </w:rPr>
              <w:t>Information Literacy</w:t>
            </w: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2"/>
                <w:lang w:eastAsia="zh-HK"/>
              </w:rPr>
            </w:pPr>
          </w:p>
          <w:p w:rsidR="003B7F7B" w:rsidRPr="002A6FCA" w:rsidRDefault="003B7F7B" w:rsidP="00A42A7A">
            <w:pPr>
              <w:rPr>
                <w:b/>
                <w:sz w:val="28"/>
                <w:lang w:eastAsia="zh-HK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62"/>
            </w:pPr>
            <w:r w:rsidRPr="002A6FCA">
              <w:t>Conscientiously and consistently demonstrates integrity in citing practices.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48"/>
            </w:pPr>
            <w:r w:rsidRPr="002A6FCA">
              <w:t>Generally demonstrates integrity in citing practices.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Inconsistently demonstrates integrity in citing practices.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Does not demonstrate integrity in citing practices.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98"/>
              <w:rPr>
                <w:spacing w:val="-4"/>
              </w:rPr>
            </w:pPr>
            <w:r w:rsidRPr="002A6FCA">
              <w:rPr>
                <w:spacing w:val="-4"/>
              </w:rPr>
              <w:t xml:space="preserve">Effectively employs an extensive variety of primary and secondary sources, including a significant amount of </w:t>
            </w:r>
            <w:r w:rsidRPr="002A6FCA">
              <w:rPr>
                <w:spacing w:val="-4"/>
              </w:rPr>
              <w:br/>
              <w:t xml:space="preserve">current information. 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48"/>
              <w:rPr>
                <w:spacing w:val="-4"/>
              </w:rPr>
            </w:pPr>
            <w:r w:rsidRPr="002A6FCA">
              <w:rPr>
                <w:spacing w:val="-4"/>
              </w:rPr>
              <w:t xml:space="preserve">Adequately employs a sufficient variety of primary and secondary sources including a sufficient amount of current information. 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Employs a limited variety of primary and secondary sources including an insufficient amount of current information.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Does not employ a variety of primary and secondary sources and/or does not include current information.</w:t>
            </w:r>
          </w:p>
        </w:tc>
      </w:tr>
      <w:tr w:rsidR="003B7F7B" w:rsidRPr="002A6FCA" w:rsidTr="00A42A7A">
        <w:trPr>
          <w:cantSplit/>
        </w:trPr>
        <w:tc>
          <w:tcPr>
            <w:tcW w:w="1779" w:type="dxa"/>
            <w:vMerge/>
          </w:tcPr>
          <w:p w:rsidR="003B7F7B" w:rsidRPr="002A6FCA" w:rsidRDefault="003B7F7B" w:rsidP="00A42A7A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62"/>
            </w:pPr>
            <w:r w:rsidRPr="002A6FCA">
              <w:t xml:space="preserve">Demonstrates </w:t>
            </w:r>
            <w:r w:rsidRPr="002A6FCA">
              <w:rPr>
                <w:spacing w:val="-4"/>
              </w:rPr>
              <w:t>strong evaluation skills in determining resource credibility and reliability.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  <w:ind w:right="-48"/>
            </w:pPr>
            <w:r w:rsidRPr="002A6FCA">
              <w:t xml:space="preserve">Demonstrates </w:t>
            </w:r>
            <w:r w:rsidRPr="002A6FCA">
              <w:rPr>
                <w:spacing w:val="-4"/>
              </w:rPr>
              <w:t>sufficient evaluation skills in determining resource credibility and reliability.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 xml:space="preserve">Demonstrates </w:t>
            </w:r>
            <w:r w:rsidRPr="002A6FCA">
              <w:rPr>
                <w:spacing w:val="-4"/>
              </w:rPr>
              <w:t>limited evaluation skills in determining resource credibility and reliability.</w:t>
            </w:r>
          </w:p>
        </w:tc>
        <w:tc>
          <w:tcPr>
            <w:tcW w:w="1779" w:type="dxa"/>
          </w:tcPr>
          <w:p w:rsidR="003B7F7B" w:rsidRPr="002A6FCA" w:rsidRDefault="003B7F7B" w:rsidP="00A42A7A">
            <w:pPr>
              <w:spacing w:before="20" w:after="20"/>
            </w:pPr>
            <w:r w:rsidRPr="002A6FCA">
              <w:t>Demonstrates no evaluation skills to determine resource credibility and reliability.</w:t>
            </w:r>
          </w:p>
        </w:tc>
      </w:tr>
    </w:tbl>
    <w:p w:rsidR="003B7F7B" w:rsidRDefault="003B7F7B" w:rsidP="003B7F7B"/>
    <w:p w:rsidR="003B7F7B" w:rsidRPr="00C6352E" w:rsidRDefault="003B7F7B" w:rsidP="00C6352E">
      <w:pPr>
        <w:snapToGrid w:val="0"/>
        <w:ind w:left="426" w:hanging="426"/>
        <w:rPr>
          <w:sz w:val="24"/>
          <w:szCs w:val="24"/>
          <w:lang w:eastAsia="zh-TW"/>
        </w:rPr>
      </w:pPr>
    </w:p>
    <w:sectPr w:rsidR="003B7F7B" w:rsidRPr="00C6352E" w:rsidSect="00EB1FA8">
      <w:headerReference w:type="even" r:id="rId9"/>
      <w:headerReference w:type="default" r:id="rId10"/>
      <w:pgSz w:w="11909" w:h="16834" w:code="9"/>
      <w:pgMar w:top="1134" w:right="1134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C9" w:rsidRDefault="00F419C9">
      <w:r>
        <w:separator/>
      </w:r>
    </w:p>
  </w:endnote>
  <w:endnote w:type="continuationSeparator" w:id="0">
    <w:p w:rsidR="00F419C9" w:rsidRDefault="00F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C9" w:rsidRDefault="00F419C9">
      <w:r>
        <w:separator/>
      </w:r>
    </w:p>
  </w:footnote>
  <w:footnote w:type="continuationSeparator" w:id="0">
    <w:p w:rsidR="00F419C9" w:rsidRDefault="00F4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7A" w:rsidRDefault="00A42A7A" w:rsidP="009B11D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2A7A" w:rsidRDefault="00A42A7A" w:rsidP="00EB1FA8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7A" w:rsidRDefault="00A42A7A" w:rsidP="009B11D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2F5B">
      <w:rPr>
        <w:rStyle w:val="ad"/>
        <w:noProof/>
      </w:rPr>
      <w:t>4</w:t>
    </w:r>
    <w:r>
      <w:rPr>
        <w:rStyle w:val="ad"/>
      </w:rPr>
      <w:fldChar w:fldCharType="end"/>
    </w:r>
  </w:p>
  <w:p w:rsidR="00A42A7A" w:rsidRDefault="00A42A7A" w:rsidP="00EB1FA8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25pt;height:6.25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313F061B"/>
    <w:multiLevelType w:val="hybridMultilevel"/>
    <w:tmpl w:val="E4F89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3751CA"/>
    <w:multiLevelType w:val="hybridMultilevel"/>
    <w:tmpl w:val="D24A1002"/>
    <w:lvl w:ilvl="0" w:tplc="A82EA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F72430"/>
    <w:multiLevelType w:val="hybridMultilevel"/>
    <w:tmpl w:val="203CE7CE"/>
    <w:lvl w:ilvl="0" w:tplc="4F7A4D3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b w:val="0"/>
        <w:i w:val="0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428D"/>
    <w:multiLevelType w:val="hybridMultilevel"/>
    <w:tmpl w:val="36CEF3E2"/>
    <w:lvl w:ilvl="0" w:tplc="55C4BA0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b w:val="0"/>
        <w:i w:val="0"/>
        <w:color w:val="auto"/>
      </w:rPr>
    </w:lvl>
    <w:lvl w:ilvl="1" w:tplc="B8645C52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b w:val="0"/>
        <w:i w:val="0"/>
        <w:color w:val="00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B4"/>
    <w:rsid w:val="00006E9A"/>
    <w:rsid w:val="0000731C"/>
    <w:rsid w:val="000159D6"/>
    <w:rsid w:val="00023073"/>
    <w:rsid w:val="00030A1B"/>
    <w:rsid w:val="00033D53"/>
    <w:rsid w:val="000531AA"/>
    <w:rsid w:val="0007636D"/>
    <w:rsid w:val="00084D56"/>
    <w:rsid w:val="000A0968"/>
    <w:rsid w:val="000A1497"/>
    <w:rsid w:val="000A4C08"/>
    <w:rsid w:val="000B7759"/>
    <w:rsid w:val="000C715B"/>
    <w:rsid w:val="000D6998"/>
    <w:rsid w:val="000D7A5A"/>
    <w:rsid w:val="000D7B72"/>
    <w:rsid w:val="000F6DD3"/>
    <w:rsid w:val="00116052"/>
    <w:rsid w:val="001379A8"/>
    <w:rsid w:val="00141369"/>
    <w:rsid w:val="00182E07"/>
    <w:rsid w:val="00183525"/>
    <w:rsid w:val="00184AA7"/>
    <w:rsid w:val="00195952"/>
    <w:rsid w:val="001A25EE"/>
    <w:rsid w:val="001A55E6"/>
    <w:rsid w:val="001C11AC"/>
    <w:rsid w:val="001E0F3B"/>
    <w:rsid w:val="001F485B"/>
    <w:rsid w:val="002140DD"/>
    <w:rsid w:val="00214A46"/>
    <w:rsid w:val="00217691"/>
    <w:rsid w:val="00225BEB"/>
    <w:rsid w:val="00227FAA"/>
    <w:rsid w:val="00240F05"/>
    <w:rsid w:val="00246B82"/>
    <w:rsid w:val="00247A97"/>
    <w:rsid w:val="002625C0"/>
    <w:rsid w:val="00263423"/>
    <w:rsid w:val="0026548B"/>
    <w:rsid w:val="00277C68"/>
    <w:rsid w:val="002977F1"/>
    <w:rsid w:val="002A1085"/>
    <w:rsid w:val="002A1D14"/>
    <w:rsid w:val="002A2010"/>
    <w:rsid w:val="002A6D2D"/>
    <w:rsid w:val="002A6FCA"/>
    <w:rsid w:val="002B0779"/>
    <w:rsid w:val="003420DA"/>
    <w:rsid w:val="0034513F"/>
    <w:rsid w:val="00346098"/>
    <w:rsid w:val="00350155"/>
    <w:rsid w:val="00367533"/>
    <w:rsid w:val="00376A03"/>
    <w:rsid w:val="00390B30"/>
    <w:rsid w:val="003A50B4"/>
    <w:rsid w:val="003B7F7B"/>
    <w:rsid w:val="003C0CAF"/>
    <w:rsid w:val="003C33B8"/>
    <w:rsid w:val="003C7626"/>
    <w:rsid w:val="003D23DF"/>
    <w:rsid w:val="003D5364"/>
    <w:rsid w:val="003F645B"/>
    <w:rsid w:val="00425B85"/>
    <w:rsid w:val="00437FFD"/>
    <w:rsid w:val="00451B93"/>
    <w:rsid w:val="004552F4"/>
    <w:rsid w:val="00461CB9"/>
    <w:rsid w:val="00463A8D"/>
    <w:rsid w:val="00464B00"/>
    <w:rsid w:val="00466694"/>
    <w:rsid w:val="00471FD7"/>
    <w:rsid w:val="004841CB"/>
    <w:rsid w:val="00486FE5"/>
    <w:rsid w:val="004A403F"/>
    <w:rsid w:val="004C673D"/>
    <w:rsid w:val="004D1127"/>
    <w:rsid w:val="004F260F"/>
    <w:rsid w:val="004F73D8"/>
    <w:rsid w:val="00500DF6"/>
    <w:rsid w:val="005032CB"/>
    <w:rsid w:val="00513A29"/>
    <w:rsid w:val="00544B07"/>
    <w:rsid w:val="00556DD1"/>
    <w:rsid w:val="00570791"/>
    <w:rsid w:val="005754D2"/>
    <w:rsid w:val="0058210D"/>
    <w:rsid w:val="005934FF"/>
    <w:rsid w:val="005A12AD"/>
    <w:rsid w:val="005A1743"/>
    <w:rsid w:val="005B5E03"/>
    <w:rsid w:val="005C25FE"/>
    <w:rsid w:val="005C3F15"/>
    <w:rsid w:val="005C6291"/>
    <w:rsid w:val="005E093E"/>
    <w:rsid w:val="005E21A4"/>
    <w:rsid w:val="005E576E"/>
    <w:rsid w:val="00607ED3"/>
    <w:rsid w:val="00612BC7"/>
    <w:rsid w:val="00620947"/>
    <w:rsid w:val="00622C68"/>
    <w:rsid w:val="006334AC"/>
    <w:rsid w:val="00633933"/>
    <w:rsid w:val="0067235B"/>
    <w:rsid w:val="0067311B"/>
    <w:rsid w:val="00685104"/>
    <w:rsid w:val="00685A62"/>
    <w:rsid w:val="0068704B"/>
    <w:rsid w:val="0069262F"/>
    <w:rsid w:val="006B4359"/>
    <w:rsid w:val="006E29D6"/>
    <w:rsid w:val="00721337"/>
    <w:rsid w:val="00726CA3"/>
    <w:rsid w:val="007363BB"/>
    <w:rsid w:val="00770D17"/>
    <w:rsid w:val="007813EC"/>
    <w:rsid w:val="00786CAE"/>
    <w:rsid w:val="007A4B50"/>
    <w:rsid w:val="007A7C9D"/>
    <w:rsid w:val="007B0C1D"/>
    <w:rsid w:val="007C04E3"/>
    <w:rsid w:val="007E4DBC"/>
    <w:rsid w:val="007F6ED9"/>
    <w:rsid w:val="008022F3"/>
    <w:rsid w:val="00816677"/>
    <w:rsid w:val="0084287C"/>
    <w:rsid w:val="00846661"/>
    <w:rsid w:val="00847AA5"/>
    <w:rsid w:val="0086703E"/>
    <w:rsid w:val="008802A4"/>
    <w:rsid w:val="00891F0D"/>
    <w:rsid w:val="008A055B"/>
    <w:rsid w:val="008A1F62"/>
    <w:rsid w:val="008A229A"/>
    <w:rsid w:val="008A393C"/>
    <w:rsid w:val="008C4E84"/>
    <w:rsid w:val="008D1189"/>
    <w:rsid w:val="008D3004"/>
    <w:rsid w:val="008D475B"/>
    <w:rsid w:val="008E1CEA"/>
    <w:rsid w:val="00904098"/>
    <w:rsid w:val="00911753"/>
    <w:rsid w:val="00921C1B"/>
    <w:rsid w:val="0092542F"/>
    <w:rsid w:val="00925D54"/>
    <w:rsid w:val="009264FD"/>
    <w:rsid w:val="009444B7"/>
    <w:rsid w:val="00946EFD"/>
    <w:rsid w:val="0094743B"/>
    <w:rsid w:val="00954299"/>
    <w:rsid w:val="00963036"/>
    <w:rsid w:val="009630B9"/>
    <w:rsid w:val="009636B9"/>
    <w:rsid w:val="0096688D"/>
    <w:rsid w:val="0099095E"/>
    <w:rsid w:val="009A01CE"/>
    <w:rsid w:val="009A61F6"/>
    <w:rsid w:val="009B0C7A"/>
    <w:rsid w:val="009B11DF"/>
    <w:rsid w:val="009D15A9"/>
    <w:rsid w:val="009E505C"/>
    <w:rsid w:val="009F386D"/>
    <w:rsid w:val="00A0130B"/>
    <w:rsid w:val="00A16FE5"/>
    <w:rsid w:val="00A24B7D"/>
    <w:rsid w:val="00A403F0"/>
    <w:rsid w:val="00A42A7A"/>
    <w:rsid w:val="00A5361C"/>
    <w:rsid w:val="00A545D4"/>
    <w:rsid w:val="00A61A05"/>
    <w:rsid w:val="00A83AF7"/>
    <w:rsid w:val="00A971E3"/>
    <w:rsid w:val="00AC29C7"/>
    <w:rsid w:val="00AC64DC"/>
    <w:rsid w:val="00B0150F"/>
    <w:rsid w:val="00B103B1"/>
    <w:rsid w:val="00B12189"/>
    <w:rsid w:val="00B3169C"/>
    <w:rsid w:val="00B357D0"/>
    <w:rsid w:val="00B46E5C"/>
    <w:rsid w:val="00B47A61"/>
    <w:rsid w:val="00B62AFD"/>
    <w:rsid w:val="00B65C3F"/>
    <w:rsid w:val="00B66612"/>
    <w:rsid w:val="00B8771A"/>
    <w:rsid w:val="00B95D2F"/>
    <w:rsid w:val="00BB22B4"/>
    <w:rsid w:val="00BE18D8"/>
    <w:rsid w:val="00BE4C36"/>
    <w:rsid w:val="00BF6E65"/>
    <w:rsid w:val="00C16533"/>
    <w:rsid w:val="00C24136"/>
    <w:rsid w:val="00C2466A"/>
    <w:rsid w:val="00C27B66"/>
    <w:rsid w:val="00C44E97"/>
    <w:rsid w:val="00C60DBF"/>
    <w:rsid w:val="00C6352E"/>
    <w:rsid w:val="00C8229D"/>
    <w:rsid w:val="00C870A4"/>
    <w:rsid w:val="00CB2F5B"/>
    <w:rsid w:val="00CB472C"/>
    <w:rsid w:val="00CB7BDF"/>
    <w:rsid w:val="00CD1B9A"/>
    <w:rsid w:val="00CD1EF9"/>
    <w:rsid w:val="00CE4035"/>
    <w:rsid w:val="00CF3B8E"/>
    <w:rsid w:val="00CF500E"/>
    <w:rsid w:val="00D016A8"/>
    <w:rsid w:val="00D0356D"/>
    <w:rsid w:val="00D263D4"/>
    <w:rsid w:val="00D41FC6"/>
    <w:rsid w:val="00D43912"/>
    <w:rsid w:val="00D46F92"/>
    <w:rsid w:val="00D50E0F"/>
    <w:rsid w:val="00D717F2"/>
    <w:rsid w:val="00D73433"/>
    <w:rsid w:val="00D73E61"/>
    <w:rsid w:val="00D81929"/>
    <w:rsid w:val="00D82FFA"/>
    <w:rsid w:val="00D90134"/>
    <w:rsid w:val="00DA44CC"/>
    <w:rsid w:val="00DB5F34"/>
    <w:rsid w:val="00DB6D4E"/>
    <w:rsid w:val="00E00DD1"/>
    <w:rsid w:val="00E20B24"/>
    <w:rsid w:val="00E362E2"/>
    <w:rsid w:val="00E72BCF"/>
    <w:rsid w:val="00EA78B6"/>
    <w:rsid w:val="00EB1FA8"/>
    <w:rsid w:val="00EB3F1B"/>
    <w:rsid w:val="00EF5161"/>
    <w:rsid w:val="00F07E58"/>
    <w:rsid w:val="00F15704"/>
    <w:rsid w:val="00F17307"/>
    <w:rsid w:val="00F40671"/>
    <w:rsid w:val="00F419C9"/>
    <w:rsid w:val="00F44250"/>
    <w:rsid w:val="00F54278"/>
    <w:rsid w:val="00F57965"/>
    <w:rsid w:val="00F66179"/>
    <w:rsid w:val="00F729AE"/>
    <w:rsid w:val="00F7732B"/>
    <w:rsid w:val="00FA1A2F"/>
    <w:rsid w:val="00FB51C7"/>
    <w:rsid w:val="00FC4857"/>
    <w:rsid w:val="00FC5F72"/>
    <w:rsid w:val="00FD1C19"/>
    <w:rsid w:val="00FE3770"/>
    <w:rsid w:val="00FE42D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7F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3"/>
    <w:rPr>
      <w:rFonts w:eastAsia="新細明體"/>
      <w:lang w:eastAsia="en-US"/>
    </w:rPr>
  </w:style>
  <w:style w:type="paragraph" w:styleId="1">
    <w:name w:val="heading 1"/>
    <w:basedOn w:val="a"/>
    <w:next w:val="a"/>
    <w:qFormat/>
    <w:rsid w:val="00F13843"/>
    <w:pPr>
      <w:keepNext/>
      <w:widowControl w:val="0"/>
      <w:jc w:val="both"/>
      <w:outlineLvl w:val="0"/>
    </w:pPr>
    <w:rPr>
      <w:b/>
      <w:kern w:val="2"/>
      <w:sz w:val="28"/>
      <w:lang w:val="en-US" w:eastAsia="zh-TW"/>
    </w:rPr>
  </w:style>
  <w:style w:type="paragraph" w:styleId="2">
    <w:name w:val="heading 2"/>
    <w:basedOn w:val="a"/>
    <w:next w:val="a"/>
    <w:link w:val="20"/>
    <w:semiHidden/>
    <w:unhideWhenUsed/>
    <w:qFormat/>
    <w:rsid w:val="00891F0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qFormat/>
    <w:rsid w:val="00471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13843"/>
    <w:pPr>
      <w:keepNext/>
      <w:widowControl w:val="0"/>
      <w:jc w:val="center"/>
      <w:outlineLvl w:val="6"/>
    </w:pPr>
    <w:rPr>
      <w:b/>
      <w:i/>
      <w:kern w:val="2"/>
      <w:sz w:val="2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703"/>
    <w:pPr>
      <w:jc w:val="both"/>
    </w:pPr>
    <w:rPr>
      <w:sz w:val="24"/>
    </w:rPr>
  </w:style>
  <w:style w:type="paragraph" w:styleId="a5">
    <w:name w:val="Title"/>
    <w:basedOn w:val="a"/>
    <w:link w:val="a6"/>
    <w:qFormat/>
    <w:rsid w:val="00A45703"/>
    <w:pPr>
      <w:jc w:val="center"/>
    </w:pPr>
    <w:rPr>
      <w:b/>
      <w:sz w:val="32"/>
      <w:u w:val="single"/>
    </w:rPr>
  </w:style>
  <w:style w:type="paragraph" w:styleId="a7">
    <w:name w:val="Plain Text"/>
    <w:basedOn w:val="a"/>
    <w:rsid w:val="00F13843"/>
    <w:rPr>
      <w:rFonts w:ascii="Courier New" w:hAnsi="Courier New"/>
      <w:lang w:eastAsia="zh-TW"/>
    </w:rPr>
  </w:style>
  <w:style w:type="paragraph" w:styleId="a8">
    <w:name w:val="Document Map"/>
    <w:basedOn w:val="a"/>
    <w:semiHidden/>
    <w:rsid w:val="002D372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F4810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1F511F"/>
    <w:rPr>
      <w:b/>
      <w:bCs/>
    </w:rPr>
  </w:style>
  <w:style w:type="character" w:styleId="ab">
    <w:name w:val="Hyperlink"/>
    <w:basedOn w:val="a0"/>
    <w:uiPriority w:val="99"/>
    <w:rsid w:val="008519CA"/>
    <w:rPr>
      <w:color w:val="0000FF"/>
      <w:u w:val="single"/>
    </w:rPr>
  </w:style>
  <w:style w:type="paragraph" w:styleId="ac">
    <w:name w:val="header"/>
    <w:basedOn w:val="a"/>
    <w:rsid w:val="00EB1FA8"/>
    <w:pPr>
      <w:tabs>
        <w:tab w:val="center" w:pos="4153"/>
        <w:tab w:val="right" w:pos="8306"/>
      </w:tabs>
      <w:snapToGrid w:val="0"/>
    </w:pPr>
  </w:style>
  <w:style w:type="character" w:styleId="ad">
    <w:name w:val="page number"/>
    <w:basedOn w:val="a0"/>
    <w:rsid w:val="00EB1FA8"/>
  </w:style>
  <w:style w:type="paragraph" w:styleId="ae">
    <w:name w:val="footer"/>
    <w:basedOn w:val="a"/>
    <w:link w:val="af"/>
    <w:rsid w:val="003D5364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rsid w:val="003D5364"/>
    <w:rPr>
      <w:rFonts w:eastAsia="新細明體"/>
      <w:lang w:val="en-GB" w:eastAsia="en-US"/>
    </w:rPr>
  </w:style>
  <w:style w:type="table" w:styleId="af0">
    <w:name w:val="Table Grid"/>
    <w:basedOn w:val="a1"/>
    <w:uiPriority w:val="59"/>
    <w:rsid w:val="00C822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ributornametrigger">
    <w:name w:val="contributornametrigger"/>
    <w:basedOn w:val="a0"/>
    <w:rsid w:val="00B12189"/>
  </w:style>
  <w:style w:type="character" w:customStyle="1" w:styleId="highlight1">
    <w:name w:val="highlight1"/>
    <w:basedOn w:val="a0"/>
    <w:rsid w:val="0084287C"/>
    <w:rPr>
      <w:shd w:val="clear" w:color="auto" w:fill="E7E7E7"/>
    </w:rPr>
  </w:style>
  <w:style w:type="character" w:customStyle="1" w:styleId="a4">
    <w:name w:val="本文 字元"/>
    <w:basedOn w:val="a0"/>
    <w:link w:val="a3"/>
    <w:rsid w:val="008E1CEA"/>
    <w:rPr>
      <w:rFonts w:eastAsia="新細明體"/>
      <w:sz w:val="24"/>
      <w:lang w:val="en-GB" w:eastAsia="en-US"/>
    </w:rPr>
  </w:style>
  <w:style w:type="paragraph" w:customStyle="1" w:styleId="21">
    <w:name w:val="本文 21"/>
    <w:basedOn w:val="a"/>
    <w:rsid w:val="004F73D8"/>
    <w:pPr>
      <w:widowControl w:val="0"/>
      <w:suppressAutoHyphens/>
      <w:spacing w:after="120" w:line="480" w:lineRule="auto"/>
    </w:pPr>
    <w:rPr>
      <w:kern w:val="1"/>
      <w:sz w:val="24"/>
      <w:lang w:val="en-US" w:eastAsia="ar-SA"/>
    </w:rPr>
  </w:style>
  <w:style w:type="character" w:styleId="af1">
    <w:name w:val="Emphasis"/>
    <w:basedOn w:val="a0"/>
    <w:qFormat/>
    <w:rsid w:val="004F73D8"/>
    <w:rPr>
      <w:b w:val="0"/>
      <w:bCs w:val="0"/>
      <w:i w:val="0"/>
      <w:iCs w:val="0"/>
      <w:color w:val="CC0033"/>
    </w:rPr>
  </w:style>
  <w:style w:type="character" w:customStyle="1" w:styleId="20">
    <w:name w:val="標題 2 字元"/>
    <w:basedOn w:val="a0"/>
    <w:link w:val="2"/>
    <w:semiHidden/>
    <w:rsid w:val="00891F0D"/>
    <w:rPr>
      <w:rFonts w:ascii="Cambria" w:eastAsia="新細明體" w:hAnsi="Cambria" w:cs="Times New Roman"/>
      <w:b/>
      <w:bCs/>
      <w:sz w:val="48"/>
      <w:szCs w:val="48"/>
      <w:lang w:val="en-GB" w:eastAsia="en-US"/>
    </w:rPr>
  </w:style>
  <w:style w:type="character" w:styleId="af2">
    <w:name w:val="FollowedHyperlink"/>
    <w:basedOn w:val="a0"/>
    <w:rsid w:val="00891F0D"/>
    <w:rPr>
      <w:color w:val="800080"/>
      <w:u w:val="single"/>
    </w:rPr>
  </w:style>
  <w:style w:type="character" w:customStyle="1" w:styleId="a6">
    <w:name w:val="標題 字元"/>
    <w:basedOn w:val="a0"/>
    <w:link w:val="a5"/>
    <w:rsid w:val="00CF3B8E"/>
    <w:rPr>
      <w:rFonts w:eastAsia="新細明體"/>
      <w:b/>
      <w:sz w:val="32"/>
      <w:u w:val="single"/>
      <w:lang w:eastAsia="en-US"/>
    </w:rPr>
  </w:style>
  <w:style w:type="paragraph" w:styleId="af3">
    <w:name w:val="No Spacing"/>
    <w:uiPriority w:val="1"/>
    <w:qFormat/>
    <w:rsid w:val="003B7F7B"/>
    <w:rPr>
      <w:rFonts w:asciiTheme="minorHAnsi" w:eastAsiaTheme="minorEastAsia" w:hAnsiTheme="minorHAnsi" w:cstheme="minorBidi"/>
      <w:sz w:val="24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3"/>
    <w:rPr>
      <w:rFonts w:eastAsia="新細明體"/>
      <w:lang w:eastAsia="en-US"/>
    </w:rPr>
  </w:style>
  <w:style w:type="paragraph" w:styleId="1">
    <w:name w:val="heading 1"/>
    <w:basedOn w:val="a"/>
    <w:next w:val="a"/>
    <w:qFormat/>
    <w:rsid w:val="00F13843"/>
    <w:pPr>
      <w:keepNext/>
      <w:widowControl w:val="0"/>
      <w:jc w:val="both"/>
      <w:outlineLvl w:val="0"/>
    </w:pPr>
    <w:rPr>
      <w:b/>
      <w:kern w:val="2"/>
      <w:sz w:val="28"/>
      <w:lang w:val="en-US" w:eastAsia="zh-TW"/>
    </w:rPr>
  </w:style>
  <w:style w:type="paragraph" w:styleId="2">
    <w:name w:val="heading 2"/>
    <w:basedOn w:val="a"/>
    <w:next w:val="a"/>
    <w:link w:val="20"/>
    <w:semiHidden/>
    <w:unhideWhenUsed/>
    <w:qFormat/>
    <w:rsid w:val="00891F0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qFormat/>
    <w:rsid w:val="00471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13843"/>
    <w:pPr>
      <w:keepNext/>
      <w:widowControl w:val="0"/>
      <w:jc w:val="center"/>
      <w:outlineLvl w:val="6"/>
    </w:pPr>
    <w:rPr>
      <w:b/>
      <w:i/>
      <w:kern w:val="2"/>
      <w:sz w:val="2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703"/>
    <w:pPr>
      <w:jc w:val="both"/>
    </w:pPr>
    <w:rPr>
      <w:sz w:val="24"/>
    </w:rPr>
  </w:style>
  <w:style w:type="paragraph" w:styleId="a5">
    <w:name w:val="Title"/>
    <w:basedOn w:val="a"/>
    <w:link w:val="a6"/>
    <w:qFormat/>
    <w:rsid w:val="00A45703"/>
    <w:pPr>
      <w:jc w:val="center"/>
    </w:pPr>
    <w:rPr>
      <w:b/>
      <w:sz w:val="32"/>
      <w:u w:val="single"/>
    </w:rPr>
  </w:style>
  <w:style w:type="paragraph" w:styleId="a7">
    <w:name w:val="Plain Text"/>
    <w:basedOn w:val="a"/>
    <w:rsid w:val="00F13843"/>
    <w:rPr>
      <w:rFonts w:ascii="Courier New" w:hAnsi="Courier New"/>
      <w:lang w:eastAsia="zh-TW"/>
    </w:rPr>
  </w:style>
  <w:style w:type="paragraph" w:styleId="a8">
    <w:name w:val="Document Map"/>
    <w:basedOn w:val="a"/>
    <w:semiHidden/>
    <w:rsid w:val="002D372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F4810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1F511F"/>
    <w:rPr>
      <w:b/>
      <w:bCs/>
    </w:rPr>
  </w:style>
  <w:style w:type="character" w:styleId="ab">
    <w:name w:val="Hyperlink"/>
    <w:basedOn w:val="a0"/>
    <w:uiPriority w:val="99"/>
    <w:rsid w:val="008519CA"/>
    <w:rPr>
      <w:color w:val="0000FF"/>
      <w:u w:val="single"/>
    </w:rPr>
  </w:style>
  <w:style w:type="paragraph" w:styleId="ac">
    <w:name w:val="header"/>
    <w:basedOn w:val="a"/>
    <w:rsid w:val="00EB1FA8"/>
    <w:pPr>
      <w:tabs>
        <w:tab w:val="center" w:pos="4153"/>
        <w:tab w:val="right" w:pos="8306"/>
      </w:tabs>
      <w:snapToGrid w:val="0"/>
    </w:pPr>
  </w:style>
  <w:style w:type="character" w:styleId="ad">
    <w:name w:val="page number"/>
    <w:basedOn w:val="a0"/>
    <w:rsid w:val="00EB1FA8"/>
  </w:style>
  <w:style w:type="paragraph" w:styleId="ae">
    <w:name w:val="footer"/>
    <w:basedOn w:val="a"/>
    <w:link w:val="af"/>
    <w:rsid w:val="003D5364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rsid w:val="003D5364"/>
    <w:rPr>
      <w:rFonts w:eastAsia="新細明體"/>
      <w:lang w:val="en-GB" w:eastAsia="en-US"/>
    </w:rPr>
  </w:style>
  <w:style w:type="table" w:styleId="af0">
    <w:name w:val="Table Grid"/>
    <w:basedOn w:val="a1"/>
    <w:uiPriority w:val="59"/>
    <w:rsid w:val="00C822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ributornametrigger">
    <w:name w:val="contributornametrigger"/>
    <w:basedOn w:val="a0"/>
    <w:rsid w:val="00B12189"/>
  </w:style>
  <w:style w:type="character" w:customStyle="1" w:styleId="highlight1">
    <w:name w:val="highlight1"/>
    <w:basedOn w:val="a0"/>
    <w:rsid w:val="0084287C"/>
    <w:rPr>
      <w:shd w:val="clear" w:color="auto" w:fill="E7E7E7"/>
    </w:rPr>
  </w:style>
  <w:style w:type="character" w:customStyle="1" w:styleId="a4">
    <w:name w:val="本文 字元"/>
    <w:basedOn w:val="a0"/>
    <w:link w:val="a3"/>
    <w:rsid w:val="008E1CEA"/>
    <w:rPr>
      <w:rFonts w:eastAsia="新細明體"/>
      <w:sz w:val="24"/>
      <w:lang w:val="en-GB" w:eastAsia="en-US"/>
    </w:rPr>
  </w:style>
  <w:style w:type="paragraph" w:customStyle="1" w:styleId="21">
    <w:name w:val="本文 21"/>
    <w:basedOn w:val="a"/>
    <w:rsid w:val="004F73D8"/>
    <w:pPr>
      <w:widowControl w:val="0"/>
      <w:suppressAutoHyphens/>
      <w:spacing w:after="120" w:line="480" w:lineRule="auto"/>
    </w:pPr>
    <w:rPr>
      <w:kern w:val="1"/>
      <w:sz w:val="24"/>
      <w:lang w:val="en-US" w:eastAsia="ar-SA"/>
    </w:rPr>
  </w:style>
  <w:style w:type="character" w:styleId="af1">
    <w:name w:val="Emphasis"/>
    <w:basedOn w:val="a0"/>
    <w:qFormat/>
    <w:rsid w:val="004F73D8"/>
    <w:rPr>
      <w:b w:val="0"/>
      <w:bCs w:val="0"/>
      <w:i w:val="0"/>
      <w:iCs w:val="0"/>
      <w:color w:val="CC0033"/>
    </w:rPr>
  </w:style>
  <w:style w:type="character" w:customStyle="1" w:styleId="20">
    <w:name w:val="標題 2 字元"/>
    <w:basedOn w:val="a0"/>
    <w:link w:val="2"/>
    <w:semiHidden/>
    <w:rsid w:val="00891F0D"/>
    <w:rPr>
      <w:rFonts w:ascii="Cambria" w:eastAsia="新細明體" w:hAnsi="Cambria" w:cs="Times New Roman"/>
      <w:b/>
      <w:bCs/>
      <w:sz w:val="48"/>
      <w:szCs w:val="48"/>
      <w:lang w:val="en-GB" w:eastAsia="en-US"/>
    </w:rPr>
  </w:style>
  <w:style w:type="character" w:styleId="af2">
    <w:name w:val="FollowedHyperlink"/>
    <w:basedOn w:val="a0"/>
    <w:rsid w:val="00891F0D"/>
    <w:rPr>
      <w:color w:val="800080"/>
      <w:u w:val="single"/>
    </w:rPr>
  </w:style>
  <w:style w:type="character" w:customStyle="1" w:styleId="a6">
    <w:name w:val="標題 字元"/>
    <w:basedOn w:val="a0"/>
    <w:link w:val="a5"/>
    <w:rsid w:val="00CF3B8E"/>
    <w:rPr>
      <w:rFonts w:eastAsia="新細明體"/>
      <w:b/>
      <w:sz w:val="32"/>
      <w:u w:val="single"/>
      <w:lang w:eastAsia="en-US"/>
    </w:rPr>
  </w:style>
  <w:style w:type="paragraph" w:styleId="af3">
    <w:name w:val="No Spacing"/>
    <w:uiPriority w:val="1"/>
    <w:qFormat/>
    <w:rsid w:val="003B7F7B"/>
    <w:rPr>
      <w:rFonts w:asciiTheme="minorHAnsi" w:eastAsiaTheme="minorEastAsia" w:hAnsiTheme="minorHAnsi" w:cstheme="minorBidi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136">
                  <w:marLeft w:val="-81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966">
                      <w:marLeft w:val="-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F566-3AAA-4A46-B472-3F797854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taking and</vt:lpstr>
    </vt:vector>
  </TitlesOfParts>
  <Company>Hewlett-Packard</Company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taking and</dc:title>
  <dc:creator>Student</dc:creator>
  <cp:lastModifiedBy>User</cp:lastModifiedBy>
  <cp:revision>8</cp:revision>
  <cp:lastPrinted>2018-12-12T03:06:00Z</cp:lastPrinted>
  <dcterms:created xsi:type="dcterms:W3CDTF">2019-07-23T07:41:00Z</dcterms:created>
  <dcterms:modified xsi:type="dcterms:W3CDTF">2019-07-29T04:48:00Z</dcterms:modified>
</cp:coreProperties>
</file>